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0D83493B"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bookmarkStart w:id="2" w:name="specNumber"/>
            <w:r w:rsidR="00F24E45" w:rsidRPr="00F24E45">
              <w:rPr>
                <w:sz w:val="64"/>
              </w:rPr>
              <w:t>26</w:t>
            </w:r>
            <w:r w:rsidRPr="00F24E45">
              <w:rPr>
                <w:sz w:val="64"/>
              </w:rPr>
              <w:t>.</w:t>
            </w:r>
            <w:r w:rsidR="00F24E45" w:rsidRPr="00F24E45">
              <w:rPr>
                <w:sz w:val="64"/>
              </w:rPr>
              <w:t>9</w:t>
            </w:r>
            <w:bookmarkEnd w:id="2"/>
            <w:r w:rsidR="00497D07">
              <w:rPr>
                <w:sz w:val="64"/>
              </w:rPr>
              <w:t>62</w:t>
            </w:r>
            <w:r w:rsidRPr="00F24E45">
              <w:rPr>
                <w:sz w:val="64"/>
              </w:rPr>
              <w:t xml:space="preserve"> </w:t>
            </w:r>
            <w:r w:rsidRPr="00F24E45">
              <w:t>V</w:t>
            </w:r>
            <w:bookmarkStart w:id="3" w:name="specVersion"/>
            <w:r w:rsidR="00F24E45" w:rsidRPr="00F24E45">
              <w:t>0</w:t>
            </w:r>
            <w:r w:rsidRPr="00F24E45">
              <w:t>.</w:t>
            </w:r>
            <w:ins w:id="4" w:author="Curcio, Igor (Nokia - FI/Tampere)" w:date="2021-08-25T03:26:00Z">
              <w:r w:rsidR="004F6F44">
                <w:t>1</w:t>
              </w:r>
            </w:ins>
            <w:del w:id="5" w:author="Curcio, Igor (Nokia - FI/Tampere)" w:date="2021-08-25T03:26:00Z">
              <w:r w:rsidR="00F24E45" w:rsidRPr="00F24E45" w:rsidDel="004F6F44">
                <w:delText>0</w:delText>
              </w:r>
            </w:del>
            <w:r w:rsidRPr="00F24E45">
              <w:t>.</w:t>
            </w:r>
            <w:bookmarkEnd w:id="3"/>
            <w:del w:id="6" w:author="Ahsan, Saba " w:date="2021-08-12T23:55:00Z">
              <w:r w:rsidR="00FB5163" w:rsidDel="00FB5163">
                <w:delText>1</w:delText>
              </w:r>
            </w:del>
            <w:ins w:id="7" w:author="Curcio, Igor (Nokia - FI/Tampere)" w:date="2021-08-25T03:26:00Z">
              <w:r w:rsidR="004F6F44">
                <w:t>0</w:t>
              </w:r>
            </w:ins>
            <w:ins w:id="8" w:author="Ahsan, Saba " w:date="2021-08-12T23:55:00Z">
              <w:del w:id="9" w:author="Curcio, Igor (Nokia - FI/Tampere)" w:date="2021-08-25T03:26:00Z">
                <w:r w:rsidR="00FB5163" w:rsidDel="004F6F44">
                  <w:delText>2</w:delText>
                </w:r>
              </w:del>
            </w:ins>
            <w:r w:rsidRPr="00F24E45">
              <w:t xml:space="preserve"> </w:t>
            </w:r>
            <w:r w:rsidRPr="00F24E45">
              <w:rPr>
                <w:sz w:val="32"/>
              </w:rPr>
              <w:t>(</w:t>
            </w:r>
            <w:bookmarkStart w:id="10" w:name="issueDate"/>
            <w:r w:rsidR="00F24E45" w:rsidRPr="00F24E45">
              <w:rPr>
                <w:sz w:val="32"/>
              </w:rPr>
              <w:t>2021</w:t>
            </w:r>
            <w:r w:rsidRPr="00F24E45">
              <w:rPr>
                <w:sz w:val="32"/>
              </w:rPr>
              <w:t>-</w:t>
            </w:r>
            <w:bookmarkEnd w:id="10"/>
            <w:r w:rsidR="00F24E45" w:rsidRPr="00F24E45">
              <w:rPr>
                <w:sz w:val="32"/>
              </w:rPr>
              <w:t>0</w:t>
            </w:r>
            <w:r w:rsidR="00655EB3">
              <w:rPr>
                <w:sz w:val="32"/>
              </w:rPr>
              <w:t>8</w:t>
            </w:r>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11" w:name="spectype2"/>
            <w:r w:rsidR="00D57972" w:rsidRPr="00F24E45">
              <w:t>Report</w:t>
            </w:r>
            <w:bookmarkEnd w:id="11"/>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0DA37D33"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5406CB6B" w14:textId="18CC3627" w:rsidR="004F0988" w:rsidRPr="005E4BB2" w:rsidRDefault="004F0988" w:rsidP="00133525">
            <w:pPr>
              <w:pStyle w:val="ZT"/>
              <w:framePr w:wrap="auto" w:hAnchor="text" w:yAlign="inline"/>
              <w:rPr>
                <w:highlight w:val="yellow"/>
              </w:rPr>
            </w:pPr>
            <w:r w:rsidRPr="004D3578">
              <w:t xml:space="preserve">Technical Specification Group </w:t>
            </w:r>
            <w:bookmarkStart w:id="12" w:name="specTitle"/>
            <w:r w:rsidR="00F24E45">
              <w:t>Services and System Aspects</w:t>
            </w:r>
          </w:p>
          <w:p w14:paraId="431606D0" w14:textId="4200A837" w:rsidR="004F0988" w:rsidRPr="00F24E45" w:rsidRDefault="00F24E45" w:rsidP="00133525">
            <w:pPr>
              <w:pStyle w:val="ZT"/>
              <w:framePr w:wrap="auto" w:hAnchor="text" w:yAlign="inline"/>
              <w:rPr>
                <w:iCs/>
              </w:rPr>
            </w:pPr>
            <w:r w:rsidRPr="00F24E45">
              <w:rPr>
                <w:iCs/>
              </w:rPr>
              <w:t>Immersive Teleconferencing and Telepresence for Remote Terminals (ITT4RT) Operation and Usage Guidelines</w:t>
            </w:r>
            <w:bookmarkEnd w:id="12"/>
          </w:p>
          <w:p w14:paraId="3F1035CD" w14:textId="7645C164" w:rsidR="004F0988" w:rsidRPr="00133525" w:rsidRDefault="004F0988" w:rsidP="00133525">
            <w:pPr>
              <w:pStyle w:val="ZT"/>
              <w:framePr w:wrap="auto" w:hAnchor="text" w:yAlign="inline"/>
              <w:rPr>
                <w:i/>
                <w:sz w:val="28"/>
              </w:rPr>
            </w:pPr>
            <w:r w:rsidRPr="00F24E45">
              <w:t>(</w:t>
            </w:r>
            <w:r w:rsidRPr="00F24E45">
              <w:rPr>
                <w:rStyle w:val="ZGSM"/>
              </w:rPr>
              <w:t>Release</w:t>
            </w:r>
            <w:r w:rsidRPr="004D3578">
              <w:rPr>
                <w:rStyle w:val="ZGSM"/>
              </w:rPr>
              <w:t xml:space="preserve"> </w:t>
            </w:r>
            <w:bookmarkStart w:id="13" w:name="specRelease"/>
            <w:r w:rsidRPr="00F24E45">
              <w:rPr>
                <w:rStyle w:val="ZGSM"/>
              </w:rPr>
              <w:t>17</w:t>
            </w:r>
            <w:bookmarkEnd w:id="13"/>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D97C58" w14:textId="77777777" w:rsidTr="003352E8">
        <w:trPr>
          <w:trHeight w:hRule="exact" w:val="1531"/>
        </w:trPr>
        <w:tc>
          <w:tcPr>
            <w:tcW w:w="4883" w:type="dxa"/>
            <w:shd w:val="clear" w:color="auto" w:fill="auto"/>
          </w:tcPr>
          <w:p w14:paraId="3DBA828B" w14:textId="77777777" w:rsidR="00D57972" w:rsidRDefault="00F603CB">
            <w:r>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Default="00F603CB" w:rsidP="00133525">
            <w:pPr>
              <w:jc w:val="right"/>
            </w:pPr>
            <w:bookmarkStart w:id="14" w:name="logos"/>
            <w:r>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14"/>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3352E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16"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E7C751D"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0754BEEE" w:rsidR="00E16509" w:rsidRPr="00133525" w:rsidRDefault="00E16509" w:rsidP="00133525">
            <w:pPr>
              <w:pStyle w:val="FP"/>
              <w:jc w:val="center"/>
              <w:rPr>
                <w:noProof/>
                <w:sz w:val="18"/>
              </w:rPr>
            </w:pPr>
            <w:r w:rsidRPr="00133525">
              <w:rPr>
                <w:noProof/>
                <w:sz w:val="18"/>
              </w:rPr>
              <w:t xml:space="preserve">© </w:t>
            </w:r>
            <w:bookmarkStart w:id="19" w:name="copyrightDate"/>
            <w:r w:rsidRPr="003352E8">
              <w:rPr>
                <w:noProof/>
                <w:sz w:val="18"/>
              </w:rPr>
              <w:t>20</w:t>
            </w:r>
            <w:bookmarkEnd w:id="19"/>
            <w:r w:rsidR="003352E8" w:rsidRPr="003352E8">
              <w:rPr>
                <w:noProof/>
                <w:sz w:val="18"/>
              </w:rPr>
              <w:t>21</w:t>
            </w:r>
            <w:r w:rsidRPr="00133525">
              <w:rPr>
                <w:noProof/>
                <w:sz w:val="18"/>
              </w:rPr>
              <w:t>, 3GPP Organizational Partners (ARIB, ATIS, CCSA, ETSI, TSDSI, TTA, TTC).</w:t>
            </w:r>
            <w:bookmarkStart w:id="20" w:name="copyrightaddon"/>
            <w:bookmarkEnd w:id="20"/>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08D82956" w14:textId="77777777" w:rsidR="00E16509" w:rsidRDefault="00E16509" w:rsidP="00133525"/>
        </w:tc>
      </w:tr>
      <w:bookmarkEnd w:id="16"/>
    </w:tbl>
    <w:p w14:paraId="5E89F574" w14:textId="77777777" w:rsidR="00080512" w:rsidRPr="004D3578" w:rsidRDefault="00080512">
      <w:pPr>
        <w:pStyle w:val="TT"/>
      </w:pPr>
      <w:r w:rsidRPr="004D3578">
        <w:br w:type="page"/>
      </w:r>
      <w:bookmarkStart w:id="21" w:name="tableOfContents"/>
      <w:bookmarkEnd w:id="21"/>
      <w:r w:rsidRPr="004D3578">
        <w:lastRenderedPageBreak/>
        <w:t>Contents</w:t>
      </w:r>
    </w:p>
    <w:p w14:paraId="73974CBD" w14:textId="75767B1E" w:rsidR="00D25F7D"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D25F7D">
        <w:t>Foreword</w:t>
      </w:r>
      <w:r w:rsidR="00D25F7D">
        <w:tab/>
      </w:r>
      <w:r w:rsidR="00D25F7D">
        <w:fldChar w:fldCharType="begin"/>
      </w:r>
      <w:r w:rsidR="00D25F7D">
        <w:instrText xml:space="preserve"> PAGEREF _Toc74002982 \h </w:instrText>
      </w:r>
      <w:r w:rsidR="00D25F7D">
        <w:fldChar w:fldCharType="separate"/>
      </w:r>
      <w:r w:rsidR="00D25F7D">
        <w:t>4</w:t>
      </w:r>
      <w:r w:rsidR="00D25F7D">
        <w:fldChar w:fldCharType="end"/>
      </w:r>
    </w:p>
    <w:p w14:paraId="0E67D637" w14:textId="02DC9260" w:rsidR="00D25F7D" w:rsidRDefault="00D25F7D">
      <w:pPr>
        <w:pStyle w:val="TOC1"/>
        <w:rPr>
          <w:rFonts w:asciiTheme="minorHAnsi" w:eastAsiaTheme="minorEastAsia" w:hAnsiTheme="minorHAnsi" w:cstheme="minorBidi"/>
          <w:sz w:val="24"/>
          <w:szCs w:val="24"/>
          <w:lang w:eastAsia="en-GB"/>
        </w:rPr>
      </w:pPr>
      <w:r>
        <w:t>1</w:t>
      </w:r>
      <w:r>
        <w:rPr>
          <w:rFonts w:asciiTheme="minorHAnsi" w:eastAsiaTheme="minorEastAsia" w:hAnsiTheme="minorHAnsi" w:cstheme="minorBidi"/>
          <w:sz w:val="24"/>
          <w:szCs w:val="24"/>
          <w:lang w:eastAsia="en-GB"/>
        </w:rPr>
        <w:tab/>
      </w:r>
      <w:r>
        <w:t>Scope</w:t>
      </w:r>
      <w:r>
        <w:tab/>
      </w:r>
      <w:r>
        <w:fldChar w:fldCharType="begin"/>
      </w:r>
      <w:r>
        <w:instrText xml:space="preserve"> PAGEREF _Toc74002983 \h </w:instrText>
      </w:r>
      <w:r>
        <w:fldChar w:fldCharType="separate"/>
      </w:r>
      <w:r>
        <w:t>6</w:t>
      </w:r>
      <w:r>
        <w:fldChar w:fldCharType="end"/>
      </w:r>
    </w:p>
    <w:p w14:paraId="4091B0A8" w14:textId="1035F59A" w:rsidR="00D25F7D" w:rsidRDefault="00D25F7D">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_Toc74002984 \h </w:instrText>
      </w:r>
      <w:r>
        <w:fldChar w:fldCharType="separate"/>
      </w:r>
      <w:r>
        <w:t>6</w:t>
      </w:r>
      <w:r>
        <w:fldChar w:fldCharType="end"/>
      </w:r>
    </w:p>
    <w:p w14:paraId="3032EB1C" w14:textId="1363692C" w:rsidR="00D25F7D" w:rsidRDefault="00D25F7D">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_Toc74002985 \h </w:instrText>
      </w:r>
      <w:r>
        <w:fldChar w:fldCharType="separate"/>
      </w:r>
      <w:r>
        <w:t>6</w:t>
      </w:r>
      <w:r>
        <w:fldChar w:fldCharType="end"/>
      </w:r>
    </w:p>
    <w:p w14:paraId="2C724EFD" w14:textId="031BF23E" w:rsidR="00D25F7D" w:rsidRDefault="00D25F7D">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Terms</w:t>
      </w:r>
      <w:r>
        <w:tab/>
      </w:r>
      <w:r>
        <w:fldChar w:fldCharType="begin"/>
      </w:r>
      <w:r>
        <w:instrText xml:space="preserve"> PAGEREF _Toc74002986 \h </w:instrText>
      </w:r>
      <w:r>
        <w:fldChar w:fldCharType="separate"/>
      </w:r>
      <w:r>
        <w:t>6</w:t>
      </w:r>
      <w:r>
        <w:fldChar w:fldCharType="end"/>
      </w:r>
    </w:p>
    <w:p w14:paraId="384D1421" w14:textId="7285940E" w:rsidR="00D25F7D" w:rsidRDefault="00D25F7D">
      <w:pPr>
        <w:pStyle w:val="TOC2"/>
        <w:rPr>
          <w:rFonts w:asciiTheme="minorHAnsi" w:eastAsiaTheme="minorEastAsia" w:hAnsiTheme="minorHAnsi" w:cstheme="minorBidi"/>
          <w:sz w:val="24"/>
          <w:szCs w:val="24"/>
          <w:lang w:eastAsia="en-GB"/>
        </w:rPr>
      </w:pPr>
      <w:r>
        <w:t>3.2</w:t>
      </w:r>
      <w:r>
        <w:rPr>
          <w:rFonts w:asciiTheme="minorHAnsi" w:eastAsiaTheme="minorEastAsia" w:hAnsiTheme="minorHAnsi" w:cstheme="minorBidi"/>
          <w:sz w:val="24"/>
          <w:szCs w:val="24"/>
          <w:lang w:eastAsia="en-GB"/>
        </w:rPr>
        <w:tab/>
      </w:r>
      <w:r>
        <w:t>Symbols</w:t>
      </w:r>
      <w:r>
        <w:tab/>
      </w:r>
      <w:r>
        <w:fldChar w:fldCharType="begin"/>
      </w:r>
      <w:r>
        <w:instrText xml:space="preserve"> PAGEREF _Toc74002987 \h </w:instrText>
      </w:r>
      <w:r>
        <w:fldChar w:fldCharType="separate"/>
      </w:r>
      <w:r>
        <w:t>6</w:t>
      </w:r>
      <w:r>
        <w:fldChar w:fldCharType="end"/>
      </w:r>
    </w:p>
    <w:p w14:paraId="000A1620" w14:textId="11031CF9" w:rsidR="00D25F7D" w:rsidRDefault="00D25F7D">
      <w:pPr>
        <w:pStyle w:val="TOC2"/>
        <w:rPr>
          <w:rFonts w:asciiTheme="minorHAnsi" w:eastAsiaTheme="minorEastAsia" w:hAnsiTheme="minorHAnsi" w:cstheme="minorBidi"/>
          <w:sz w:val="24"/>
          <w:szCs w:val="24"/>
          <w:lang w:eastAsia="en-GB"/>
        </w:rPr>
      </w:pPr>
      <w:r>
        <w:t>3.3</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_Toc74002988 \h </w:instrText>
      </w:r>
      <w:r>
        <w:fldChar w:fldCharType="separate"/>
      </w:r>
      <w:r>
        <w:t>6</w:t>
      </w:r>
      <w:r>
        <w:fldChar w:fldCharType="end"/>
      </w:r>
    </w:p>
    <w:p w14:paraId="1DFF7ED4" w14:textId="60531922" w:rsidR="00D25F7D" w:rsidRDefault="00D25F7D">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Viewport Dependent Processing (VDP)</w:t>
      </w:r>
      <w:r>
        <w:tab/>
      </w:r>
      <w:r>
        <w:fldChar w:fldCharType="begin"/>
      </w:r>
      <w:r>
        <w:instrText xml:space="preserve"> PAGEREF _Toc74002989 \h </w:instrText>
      </w:r>
      <w:r>
        <w:fldChar w:fldCharType="separate"/>
      </w:r>
      <w:r>
        <w:t>6</w:t>
      </w:r>
      <w:r>
        <w:fldChar w:fldCharType="end"/>
      </w:r>
    </w:p>
    <w:p w14:paraId="6DB13D24" w14:textId="03F0A550" w:rsidR="00D25F7D" w:rsidRDefault="00D25F7D">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RTCP Feedback for VDP</w:t>
      </w:r>
      <w:r>
        <w:tab/>
      </w:r>
      <w:r>
        <w:fldChar w:fldCharType="begin"/>
      </w:r>
      <w:r>
        <w:instrText xml:space="preserve"> PAGEREF _Toc74002990 \h </w:instrText>
      </w:r>
      <w:r>
        <w:fldChar w:fldCharType="separate"/>
      </w:r>
      <w:r>
        <w:t>7</w:t>
      </w:r>
      <w:r>
        <w:fldChar w:fldCharType="end"/>
      </w:r>
    </w:p>
    <w:p w14:paraId="43838969" w14:textId="412673E7" w:rsidR="00D25F7D" w:rsidRDefault="00D25F7D">
      <w:pPr>
        <w:pStyle w:val="TOC1"/>
        <w:rPr>
          <w:rFonts w:asciiTheme="minorHAnsi" w:eastAsiaTheme="minorEastAsia" w:hAnsiTheme="minorHAnsi" w:cstheme="minorBidi"/>
          <w:sz w:val="24"/>
          <w:szCs w:val="24"/>
          <w:lang w:eastAsia="en-GB"/>
        </w:rPr>
      </w:pPr>
      <w:r w:rsidRPr="009E68E9">
        <w:rPr>
          <w:highlight w:val="yellow"/>
        </w:rPr>
        <w:t>4</w:t>
      </w:r>
      <w:r>
        <w:rPr>
          <w:rFonts w:asciiTheme="minorHAnsi" w:eastAsiaTheme="minorEastAsia" w:hAnsiTheme="minorHAnsi" w:cstheme="minorBidi"/>
          <w:sz w:val="24"/>
          <w:szCs w:val="24"/>
          <w:lang w:eastAsia="en-GB"/>
        </w:rPr>
        <w:tab/>
      </w:r>
      <w:r w:rsidRPr="009E68E9">
        <w:rPr>
          <w:highlight w:val="yellow"/>
        </w:rPr>
        <w:t>Examples for styles</w:t>
      </w:r>
      <w:r>
        <w:tab/>
      </w:r>
      <w:r>
        <w:fldChar w:fldCharType="begin"/>
      </w:r>
      <w:r>
        <w:instrText xml:space="preserve"> PAGEREF _Toc74002991 \h </w:instrText>
      </w:r>
      <w:r>
        <w:fldChar w:fldCharType="separate"/>
      </w:r>
      <w:r>
        <w:t>7</w:t>
      </w:r>
      <w:r>
        <w:fldChar w:fldCharType="end"/>
      </w:r>
    </w:p>
    <w:p w14:paraId="283B5A63" w14:textId="4A8D16A8" w:rsidR="00D25F7D" w:rsidRDefault="00D25F7D">
      <w:pPr>
        <w:pStyle w:val="TOC2"/>
        <w:rPr>
          <w:rFonts w:asciiTheme="minorHAnsi" w:eastAsiaTheme="minorEastAsia" w:hAnsiTheme="minorHAnsi" w:cstheme="minorBidi"/>
          <w:sz w:val="24"/>
          <w:szCs w:val="24"/>
          <w:lang w:eastAsia="en-GB"/>
        </w:rPr>
      </w:pPr>
      <w:r w:rsidRPr="009E68E9">
        <w:rPr>
          <w:highlight w:val="yellow"/>
        </w:rPr>
        <w:t>4.1</w:t>
      </w:r>
      <w:r>
        <w:rPr>
          <w:rFonts w:asciiTheme="minorHAnsi" w:eastAsiaTheme="minorEastAsia" w:hAnsiTheme="minorHAnsi" w:cstheme="minorBidi"/>
          <w:sz w:val="24"/>
          <w:szCs w:val="24"/>
          <w:lang w:eastAsia="en-GB"/>
        </w:rPr>
        <w:tab/>
      </w:r>
      <w:r w:rsidRPr="009E68E9">
        <w:rPr>
          <w:highlight w:val="yellow"/>
        </w:rPr>
        <w:t>Heading styles</w:t>
      </w:r>
      <w:r>
        <w:tab/>
      </w:r>
      <w:r>
        <w:fldChar w:fldCharType="begin"/>
      </w:r>
      <w:r>
        <w:instrText xml:space="preserve"> PAGEREF _Toc74002992 \h </w:instrText>
      </w:r>
      <w:r>
        <w:fldChar w:fldCharType="separate"/>
      </w:r>
      <w:r>
        <w:t>7</w:t>
      </w:r>
      <w:r>
        <w:fldChar w:fldCharType="end"/>
      </w:r>
    </w:p>
    <w:p w14:paraId="08074842" w14:textId="071B0423" w:rsidR="00D25F7D" w:rsidRDefault="00D25F7D">
      <w:pPr>
        <w:pStyle w:val="TOC2"/>
        <w:rPr>
          <w:rFonts w:asciiTheme="minorHAnsi" w:eastAsiaTheme="minorEastAsia" w:hAnsiTheme="minorHAnsi" w:cstheme="minorBidi"/>
          <w:sz w:val="24"/>
          <w:szCs w:val="24"/>
          <w:lang w:eastAsia="en-GB"/>
        </w:rPr>
      </w:pPr>
      <w:r w:rsidRPr="009E68E9">
        <w:rPr>
          <w:highlight w:val="yellow"/>
        </w:rPr>
        <w:t>4.2</w:t>
      </w:r>
      <w:r>
        <w:rPr>
          <w:rFonts w:asciiTheme="minorHAnsi" w:eastAsiaTheme="minorEastAsia" w:hAnsiTheme="minorHAnsi" w:cstheme="minorBidi"/>
          <w:sz w:val="24"/>
          <w:szCs w:val="24"/>
          <w:lang w:eastAsia="en-GB"/>
        </w:rPr>
        <w:tab/>
      </w:r>
      <w:r w:rsidRPr="009E68E9">
        <w:rPr>
          <w:highlight w:val="yellow"/>
        </w:rPr>
        <w:t>Other common styles</w:t>
      </w:r>
      <w:r>
        <w:tab/>
      </w:r>
      <w:r>
        <w:fldChar w:fldCharType="begin"/>
      </w:r>
      <w:r>
        <w:instrText xml:space="preserve"> PAGEREF _Toc74002993 \h </w:instrText>
      </w:r>
      <w:r>
        <w:fldChar w:fldCharType="separate"/>
      </w:r>
      <w:r>
        <w:t>7</w:t>
      </w:r>
      <w:r>
        <w:fldChar w:fldCharType="end"/>
      </w:r>
    </w:p>
    <w:p w14:paraId="1A6BB99C" w14:textId="5B3FA72A" w:rsidR="00D25F7D" w:rsidRDefault="00D25F7D">
      <w:pPr>
        <w:pStyle w:val="TOC1"/>
        <w:rPr>
          <w:rFonts w:asciiTheme="minorHAnsi" w:eastAsiaTheme="minorEastAsia" w:hAnsiTheme="minorHAnsi" w:cstheme="minorBidi"/>
          <w:sz w:val="24"/>
          <w:szCs w:val="24"/>
          <w:lang w:eastAsia="en-GB"/>
        </w:rPr>
      </w:pPr>
      <w:r>
        <w:t>Annex &lt;A&gt;: &lt;Annex title&gt;</w:t>
      </w:r>
      <w:r>
        <w:tab/>
      </w:r>
      <w:r>
        <w:fldChar w:fldCharType="begin"/>
      </w:r>
      <w:r>
        <w:instrText xml:space="preserve"> PAGEREF _Toc74002994 \h </w:instrText>
      </w:r>
      <w:r>
        <w:fldChar w:fldCharType="separate"/>
      </w:r>
      <w:r>
        <w:t>9</w:t>
      </w:r>
      <w:r>
        <w:fldChar w:fldCharType="end"/>
      </w:r>
    </w:p>
    <w:p w14:paraId="31BC60E7" w14:textId="56B5F488" w:rsidR="00D25F7D" w:rsidRDefault="00D25F7D">
      <w:pPr>
        <w:pStyle w:val="TOC8"/>
        <w:rPr>
          <w:rFonts w:asciiTheme="minorHAnsi" w:eastAsiaTheme="minorEastAsia" w:hAnsiTheme="minorHAnsi" w:cstheme="minorBidi"/>
          <w:b w:val="0"/>
          <w:sz w:val="24"/>
          <w:szCs w:val="24"/>
          <w:lang w:eastAsia="en-GB"/>
        </w:rPr>
      </w:pPr>
      <w:r>
        <w:t>Annex &lt;C&gt; (informative): Bibliography</w:t>
      </w:r>
      <w:r>
        <w:tab/>
      </w:r>
      <w:r>
        <w:fldChar w:fldCharType="begin"/>
      </w:r>
      <w:r>
        <w:instrText xml:space="preserve"> PAGEREF _Toc74002995 \h </w:instrText>
      </w:r>
      <w:r>
        <w:fldChar w:fldCharType="separate"/>
      </w:r>
      <w:r>
        <w:t>10</w:t>
      </w:r>
      <w:r>
        <w:fldChar w:fldCharType="end"/>
      </w:r>
    </w:p>
    <w:p w14:paraId="22DE3F7B" w14:textId="1635AE62" w:rsidR="00D25F7D" w:rsidRDefault="00D25F7D">
      <w:pPr>
        <w:pStyle w:val="TOC8"/>
        <w:rPr>
          <w:rFonts w:asciiTheme="minorHAnsi" w:eastAsiaTheme="minorEastAsia" w:hAnsiTheme="minorHAnsi" w:cstheme="minorBidi"/>
          <w:b w:val="0"/>
          <w:sz w:val="24"/>
          <w:szCs w:val="24"/>
          <w:lang w:eastAsia="en-GB"/>
        </w:rPr>
      </w:pPr>
      <w:r>
        <w:t>Annex &lt;X&gt; (informative): Change history</w:t>
      </w:r>
      <w:r>
        <w:tab/>
      </w:r>
      <w:r>
        <w:fldChar w:fldCharType="begin"/>
      </w:r>
      <w:r>
        <w:instrText xml:space="preserve"> PAGEREF _Toc74002996 \h </w:instrText>
      </w:r>
      <w:r>
        <w:fldChar w:fldCharType="separate"/>
      </w:r>
      <w:r>
        <w:t>11</w:t>
      </w:r>
      <w:r>
        <w:fldChar w:fldCharType="end"/>
      </w:r>
    </w:p>
    <w:p w14:paraId="3DAC7164" w14:textId="4336290D"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22" w:name="foreword"/>
      <w:bookmarkStart w:id="23" w:name="_Toc74002982"/>
      <w:bookmarkEnd w:id="22"/>
      <w:r w:rsidRPr="004D3578">
        <w:lastRenderedPageBreak/>
        <w:t>Foreword</w:t>
      </w:r>
      <w:bookmarkEnd w:id="23"/>
    </w:p>
    <w:p w14:paraId="2B60F4CC" w14:textId="411CB2CD" w:rsidR="00080512" w:rsidRPr="004D3578" w:rsidRDefault="00080512">
      <w:r w:rsidRPr="004D3578">
        <w:t xml:space="preserve">This Technical </w:t>
      </w:r>
      <w:bookmarkStart w:id="24" w:name="spectype3"/>
      <w:r w:rsidR="00602AEA" w:rsidRPr="003352E8">
        <w:t>Report</w:t>
      </w:r>
      <w:bookmarkEnd w:id="24"/>
      <w:r w:rsidRPr="004D3578">
        <w:t xml:space="preserve"> has been produced by the 3</w:t>
      </w:r>
      <w:r w:rsidR="00F04712">
        <w:t>rd</w:t>
      </w:r>
      <w:r w:rsidRPr="004D3578">
        <w:t xml:space="preserve"> Generation Partnership Project (3GPP).</w:t>
      </w:r>
    </w:p>
    <w:p w14:paraId="419C069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B55F1E" w14:textId="77777777" w:rsidR="00080512" w:rsidRPr="004D3578" w:rsidRDefault="00080512">
      <w:pPr>
        <w:pStyle w:val="B1"/>
      </w:pPr>
      <w:r w:rsidRPr="004D3578">
        <w:t xml:space="preserve">Version </w:t>
      </w:r>
      <w:proofErr w:type="spellStart"/>
      <w:r w:rsidRPr="004D3578">
        <w:t>x.y.z</w:t>
      </w:r>
      <w:proofErr w:type="spellEnd"/>
    </w:p>
    <w:p w14:paraId="5E0EC555" w14:textId="77777777" w:rsidR="00080512" w:rsidRPr="004D3578" w:rsidRDefault="00080512">
      <w:pPr>
        <w:pStyle w:val="B1"/>
      </w:pPr>
      <w:r w:rsidRPr="004D3578">
        <w:t>where:</w:t>
      </w:r>
    </w:p>
    <w:p w14:paraId="77B539FF" w14:textId="77777777" w:rsidR="00080512" w:rsidRPr="004D3578" w:rsidRDefault="00080512">
      <w:pPr>
        <w:pStyle w:val="B2"/>
      </w:pPr>
      <w:r w:rsidRPr="004D3578">
        <w:t>x</w:t>
      </w:r>
      <w:r w:rsidRPr="004D3578">
        <w:tab/>
        <w:t>the first digit:</w:t>
      </w:r>
    </w:p>
    <w:p w14:paraId="7E7EEFF5"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66C881D0"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3528F37C" w14:textId="77777777" w:rsidR="00080512" w:rsidRPr="004D3578" w:rsidRDefault="00080512">
      <w:pPr>
        <w:pStyle w:val="B3"/>
      </w:pPr>
      <w:r w:rsidRPr="004D3578">
        <w:t>3</w:t>
      </w:r>
      <w:r w:rsidRPr="004D3578">
        <w:tab/>
        <w:t>or greater indicates TSG approved document under change control.</w:t>
      </w:r>
    </w:p>
    <w:p w14:paraId="7F11BD9A"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6A3A9D0" w14:textId="77777777" w:rsidR="00080512" w:rsidRDefault="00080512">
      <w:pPr>
        <w:pStyle w:val="B2"/>
      </w:pPr>
      <w:r w:rsidRPr="004D3578">
        <w:t>z</w:t>
      </w:r>
      <w:r w:rsidRPr="004D3578">
        <w:tab/>
        <w:t>the third digit is incremented when editorial only changes have been incorporated in the document.</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77777777" w:rsidR="00BA19ED" w:rsidRPr="004D3578" w:rsidRDefault="00BA19ED" w:rsidP="00A27486">
      <w:r>
        <w:t>The constructions "shall" and "shall not" are confined to the context of normative provisions, and do not appear in Technical Reports.</w:t>
      </w:r>
    </w:p>
    <w:p w14:paraId="05B9FC0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4B05E584" w14:textId="77777777" w:rsidR="008C384C" w:rsidRDefault="008C384C" w:rsidP="00774DA4">
      <w:pPr>
        <w:pStyle w:val="EX"/>
      </w:pPr>
      <w:r w:rsidRPr="008C384C">
        <w:rPr>
          <w:b/>
        </w:rPr>
        <w:t>should</w:t>
      </w:r>
      <w:r>
        <w:tab/>
      </w:r>
      <w:r>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FF479B2" w14:textId="77777777" w:rsidR="008C384C" w:rsidRDefault="008C384C" w:rsidP="00774DA4">
      <w:pPr>
        <w:pStyle w:val="EX"/>
      </w:pPr>
      <w:r w:rsidRPr="00774DA4">
        <w:rPr>
          <w:b/>
        </w:rPr>
        <w:t>can</w:t>
      </w:r>
      <w:r>
        <w:tab/>
      </w:r>
      <w:r>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70B6A1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77777777" w:rsidR="00774DA4" w:rsidRPr="004D3578" w:rsidRDefault="00647114" w:rsidP="00A27486">
      <w:r>
        <w:t>The constructions "</w:t>
      </w:r>
      <w:proofErr w:type="gramStart"/>
      <w:r>
        <w:t>is</w:t>
      </w:r>
      <w:proofErr w:type="gramEnd"/>
      <w:r>
        <w:t>" and "is not" do not indicate requirements.</w:t>
      </w:r>
    </w:p>
    <w:p w14:paraId="481910D6" w14:textId="77777777" w:rsidR="00080512" w:rsidRPr="004D3578" w:rsidRDefault="00080512">
      <w:pPr>
        <w:pStyle w:val="Heading1"/>
      </w:pPr>
      <w:bookmarkStart w:id="25" w:name="introduction"/>
      <w:bookmarkEnd w:id="25"/>
      <w:r w:rsidRPr="004D3578">
        <w:br w:type="page"/>
      </w:r>
      <w:bookmarkStart w:id="26" w:name="scope"/>
      <w:bookmarkStart w:id="27" w:name="_Toc74002983"/>
      <w:bookmarkEnd w:id="26"/>
      <w:r w:rsidRPr="004D3578">
        <w:lastRenderedPageBreak/>
        <w:t>1</w:t>
      </w:r>
      <w:r w:rsidRPr="004D3578">
        <w:tab/>
        <w:t>Scope</w:t>
      </w:r>
      <w:bookmarkEnd w:id="27"/>
    </w:p>
    <w:p w14:paraId="34E4D17F" w14:textId="65E7227C" w:rsidR="00080512" w:rsidRPr="004D3578" w:rsidRDefault="00080512">
      <w:r w:rsidRPr="004D3578">
        <w:t>The present document</w:t>
      </w:r>
      <w:r w:rsidR="008C10B8">
        <w:t xml:space="preserve"> described operation and usage guidelines for </w:t>
      </w:r>
      <w:r w:rsidR="008C10B8" w:rsidRPr="008C10B8">
        <w:rPr>
          <w:iCs/>
        </w:rPr>
        <w:t>Immersive Teleconferencing and Telepresence for Remote Terminals (ITT4RT)</w:t>
      </w:r>
      <w:r w:rsidR="008C10B8">
        <w:rPr>
          <w:iCs/>
        </w:rPr>
        <w:t xml:space="preserve">. It is intended to help implementers of the ITT4RT functionality of TS 26.114 for realizing Virtual Reality conversational services with unidirectional omnidirectional video. </w:t>
      </w:r>
    </w:p>
    <w:p w14:paraId="4945C203" w14:textId="77777777" w:rsidR="00080512" w:rsidRPr="004D3578" w:rsidRDefault="00080512">
      <w:pPr>
        <w:pStyle w:val="Heading1"/>
      </w:pPr>
      <w:bookmarkStart w:id="28" w:name="references"/>
      <w:bookmarkStart w:id="29" w:name="_Toc74002984"/>
      <w:bookmarkEnd w:id="28"/>
      <w:r w:rsidRPr="004D3578">
        <w:t>2</w:t>
      </w:r>
      <w:r w:rsidRPr="004D3578">
        <w:tab/>
        <w:t>References</w:t>
      </w:r>
      <w:bookmarkEnd w:id="29"/>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0B9711D3" w:rsidR="00EC4A25" w:rsidRDefault="00EC4A25" w:rsidP="00EC4A25">
      <w:pPr>
        <w:pStyle w:val="EX"/>
        <w:rPr>
          <w:ins w:id="30" w:author="Ahsan, Saba " w:date="2021-08-12T23:46:00Z"/>
        </w:rPr>
      </w:pPr>
      <w:r w:rsidRPr="004D3578">
        <w:t>[1]</w:t>
      </w:r>
      <w:r w:rsidRPr="004D3578">
        <w:tab/>
        <w:t>3GPP TR 21.905: "Vocabulary for 3GPP Specifications".</w:t>
      </w:r>
    </w:p>
    <w:p w14:paraId="02900F10" w14:textId="5F0930D5" w:rsidR="006B7C21" w:rsidRDefault="006B7C21">
      <w:pPr>
        <w:pStyle w:val="EX"/>
        <w:rPr>
          <w:ins w:id="31" w:author="Ahsan, Saba " w:date="2021-08-12T23:46:00Z"/>
        </w:rPr>
        <w:pPrChange w:id="32" w:author="Ahsan, Saba " w:date="2021-08-12T23:46:00Z">
          <w:pPr/>
        </w:pPrChange>
      </w:pPr>
      <w:ins w:id="33" w:author="Ahsan, Saba " w:date="2021-08-12T23:46:00Z">
        <w:r>
          <w:t>[2]</w:t>
        </w:r>
        <w:r>
          <w:tab/>
          <w:t xml:space="preserve"> M. M. </w:t>
        </w:r>
        <w:proofErr w:type="spellStart"/>
        <w:r>
          <w:t>Hannuksela</w:t>
        </w:r>
        <w:proofErr w:type="spellEnd"/>
        <w:r>
          <w:t xml:space="preserve">, Y.-K. Wang, and A. </w:t>
        </w:r>
        <w:proofErr w:type="spellStart"/>
        <w:r>
          <w:t>Hourunranta</w:t>
        </w:r>
        <w:proofErr w:type="spellEnd"/>
        <w:r>
          <w:t>, “An overview of the OMAF standard for 360° video,” Data Compression Conference, Mar. 2019.</w:t>
        </w:r>
      </w:ins>
    </w:p>
    <w:p w14:paraId="6B9E7BBA" w14:textId="3157D151" w:rsidR="006B7C21" w:rsidRDefault="006B7C21">
      <w:pPr>
        <w:pStyle w:val="EX"/>
        <w:rPr>
          <w:ins w:id="34" w:author="Ahsan, Saba " w:date="2021-08-12T23:46:00Z"/>
        </w:rPr>
        <w:pPrChange w:id="35" w:author="Ahsan, Saba " w:date="2021-08-12T23:46:00Z">
          <w:pPr/>
        </w:pPrChange>
      </w:pPr>
      <w:ins w:id="36" w:author="Ahsan, Saba " w:date="2021-08-12T23:46:00Z">
        <w:r>
          <w:t xml:space="preserve">[3] </w:t>
        </w:r>
        <w:r>
          <w:tab/>
          <w:t>N19274, Potential improvement of OMAF, MPEG 130, April 2020.</w:t>
        </w:r>
        <w:r>
          <w:tab/>
        </w:r>
      </w:ins>
    </w:p>
    <w:p w14:paraId="39FD8124" w14:textId="1C1DF318" w:rsidR="006B7C21" w:rsidRDefault="006B7C21">
      <w:pPr>
        <w:pStyle w:val="EX"/>
        <w:rPr>
          <w:ins w:id="37" w:author="Curcio, Igor (Nokia - FI/Tampere)" w:date="2021-08-25T03:32:00Z"/>
        </w:rPr>
      </w:pPr>
      <w:ins w:id="38" w:author="Ahsan, Saba " w:date="2021-08-12T23:46:00Z">
        <w:r>
          <w:t xml:space="preserve">[4] </w:t>
        </w:r>
        <w:r>
          <w:tab/>
          <w:t xml:space="preserve">Alireza </w:t>
        </w:r>
        <w:proofErr w:type="spellStart"/>
        <w:r>
          <w:t>Zare</w:t>
        </w:r>
        <w:proofErr w:type="spellEnd"/>
        <w:r>
          <w:t xml:space="preserve">, Alireza </w:t>
        </w:r>
        <w:proofErr w:type="spellStart"/>
        <w:r>
          <w:t>Aminlou</w:t>
        </w:r>
        <w:proofErr w:type="spellEnd"/>
        <w:r>
          <w:t xml:space="preserve">, and </w:t>
        </w:r>
        <w:proofErr w:type="spellStart"/>
        <w:r>
          <w:t>Miska</w:t>
        </w:r>
        <w:proofErr w:type="spellEnd"/>
        <w:r>
          <w:t xml:space="preserve"> M. </w:t>
        </w:r>
        <w:proofErr w:type="spellStart"/>
        <w:r>
          <w:t>Hannuksela</w:t>
        </w:r>
        <w:proofErr w:type="spellEnd"/>
        <w:r>
          <w:t xml:space="preserve">. 2018. 6K Effective Resolution with 4K HEVC Decoding Capability for OMAF-compliant 360° Video Streaming. In Proceedings of the 23rd Packet Video Workshop (PV ’18). Association for Computing Machinery, New York, NY, USA, 72–77. </w:t>
        </w:r>
        <w:proofErr w:type="spellStart"/>
        <w:proofErr w:type="gramStart"/>
        <w:r>
          <w:t>DOI:https</w:t>
        </w:r>
        <w:proofErr w:type="spellEnd"/>
        <w:r>
          <w:t>://doi.org/10.1145/3210424.3210425</w:t>
        </w:r>
      </w:ins>
      <w:proofErr w:type="gramEnd"/>
    </w:p>
    <w:p w14:paraId="0CA133D4" w14:textId="71475657" w:rsidR="004F6F44" w:rsidRPr="004F6F44" w:rsidRDefault="004F6F44" w:rsidP="004F6F44">
      <w:pPr>
        <w:pStyle w:val="EX"/>
        <w:rPr>
          <w:ins w:id="39" w:author="Curcio, Igor (Nokia - FI/Tampere)" w:date="2021-08-25T03:32:00Z"/>
          <w:lang w:val="en-US"/>
        </w:rPr>
      </w:pPr>
      <w:ins w:id="40" w:author="Curcio, Igor (Nokia - FI/Tampere)" w:date="2021-08-25T03:32:00Z">
        <w:r>
          <w:t>[5]</w:t>
        </w:r>
        <w:r>
          <w:tab/>
        </w:r>
        <w:r w:rsidRPr="004F6F44">
          <w:rPr>
            <w:lang w:val="en-US"/>
          </w:rPr>
          <w:t>High Efficiency Video Coding (HEVC) Test Model 16 (HM 16) Improved Encoder Description Update 14</w:t>
        </w:r>
        <w:r>
          <w:rPr>
            <w:lang w:val="en-US"/>
          </w:rPr>
          <w:t>.</w:t>
        </w:r>
      </w:ins>
    </w:p>
    <w:p w14:paraId="440398F7" w14:textId="1F4E0E2E" w:rsidR="004F6F44" w:rsidRDefault="004F6F44">
      <w:pPr>
        <w:pStyle w:val="EX"/>
        <w:rPr>
          <w:ins w:id="41" w:author="Ahsan, Saba " w:date="2021-08-12T23:46:00Z"/>
        </w:rPr>
        <w:pPrChange w:id="42" w:author="Ahsan, Saba " w:date="2021-08-12T23:46:00Z">
          <w:pPr/>
        </w:pPrChange>
      </w:pPr>
    </w:p>
    <w:p w14:paraId="3D9385A6" w14:textId="77777777" w:rsidR="006B7C21" w:rsidRPr="004D3578" w:rsidRDefault="006B7C21" w:rsidP="00EC4A25">
      <w:pPr>
        <w:pStyle w:val="EX"/>
      </w:pPr>
    </w:p>
    <w:p w14:paraId="1EAB83F1" w14:textId="77777777" w:rsidR="00EC4A25" w:rsidRPr="004D3578" w:rsidRDefault="00EC4A25" w:rsidP="00EC4A25">
      <w:pPr>
        <w:pStyle w:val="EX"/>
      </w:pPr>
      <w:r w:rsidRPr="004D3578">
        <w:t>…</w:t>
      </w:r>
    </w:p>
    <w:p w14:paraId="34F17238" w14:textId="77777777" w:rsidR="00080512" w:rsidRPr="004D3578" w:rsidRDefault="00080512" w:rsidP="00EC4A25">
      <w:pPr>
        <w:pStyle w:val="EX"/>
      </w:pPr>
      <w:r w:rsidRPr="00E2563B">
        <w:rPr>
          <w:highlight w:val="yellow"/>
        </w:rPr>
        <w:t>[</w:t>
      </w:r>
      <w:r w:rsidR="00EC4A25" w:rsidRPr="00E2563B">
        <w:rPr>
          <w:highlight w:val="yellow"/>
        </w:rPr>
        <w:t>x</w:t>
      </w:r>
      <w:r w:rsidRPr="00E2563B">
        <w:rPr>
          <w:highlight w:val="yellow"/>
        </w:rPr>
        <w:t>]</w:t>
      </w:r>
      <w:r w:rsidRPr="00E2563B">
        <w:rPr>
          <w:highlight w:val="yellow"/>
        </w:rPr>
        <w:tab/>
        <w:t>&lt;doctype&gt; &lt;#</w:t>
      </w:r>
      <w:proofErr w:type="gramStart"/>
      <w:r w:rsidRPr="00E2563B">
        <w:rPr>
          <w:highlight w:val="yellow"/>
        </w:rPr>
        <w:t>&gt;[</w:t>
      </w:r>
      <w:proofErr w:type="gramEnd"/>
      <w:r w:rsidRPr="00E2563B">
        <w:rPr>
          <w:highlight w:val="yellow"/>
        </w:rPr>
        <w:t> ([up to and including]{</w:t>
      </w:r>
      <w:proofErr w:type="spellStart"/>
      <w:r w:rsidRPr="00E2563B">
        <w:rPr>
          <w:highlight w:val="yellow"/>
        </w:rPr>
        <w:t>yyyy</w:t>
      </w:r>
      <w:proofErr w:type="spellEnd"/>
      <w:r w:rsidRPr="00E2563B">
        <w:rPr>
          <w:highlight w:val="yellow"/>
        </w:rPr>
        <w:t>[-mm]|V&lt;a[.b[.c]]&gt;}[onwards])]: "&lt;Title&gt;".</w:t>
      </w:r>
    </w:p>
    <w:p w14:paraId="76CDA67F" w14:textId="77777777" w:rsidR="00080512" w:rsidRPr="004D3578" w:rsidRDefault="00080512">
      <w:pPr>
        <w:pStyle w:val="Heading1"/>
      </w:pPr>
      <w:bookmarkStart w:id="43" w:name="definitions"/>
      <w:bookmarkStart w:id="44" w:name="_Toc74002985"/>
      <w:bookmarkEnd w:id="43"/>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44"/>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45" w:name="_Toc74002986"/>
      <w:r w:rsidRPr="004D3578">
        <w:t>3.1</w:t>
      </w:r>
      <w:r w:rsidRPr="004D3578">
        <w:tab/>
      </w:r>
      <w:r w:rsidR="002B6339">
        <w:t>Terms</w:t>
      </w:r>
      <w:bookmarkEnd w:id="45"/>
    </w:p>
    <w:p w14:paraId="1B53F2C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6C2D54" w14:textId="77777777" w:rsidR="00080512" w:rsidRPr="004D3578" w:rsidRDefault="00080512">
      <w:r w:rsidRPr="00E2563B">
        <w:rPr>
          <w:b/>
          <w:highlight w:val="yellow"/>
        </w:rPr>
        <w:t>example:</w:t>
      </w:r>
      <w:r w:rsidRPr="00E2563B">
        <w:rPr>
          <w:highlight w:val="yellow"/>
        </w:rPr>
        <w:t xml:space="preserve"> text used to clarify abstract rules by applying them literally.</w:t>
      </w:r>
    </w:p>
    <w:p w14:paraId="7713E8BF" w14:textId="77777777" w:rsidR="00080512" w:rsidRPr="004D3578" w:rsidRDefault="00080512">
      <w:pPr>
        <w:pStyle w:val="Heading2"/>
      </w:pPr>
      <w:bookmarkStart w:id="46" w:name="_Toc74002987"/>
      <w:r w:rsidRPr="004D3578">
        <w:lastRenderedPageBreak/>
        <w:t>3.2</w:t>
      </w:r>
      <w:r w:rsidRPr="004D3578">
        <w:tab/>
        <w:t>Symbols</w:t>
      </w:r>
      <w:bookmarkEnd w:id="46"/>
    </w:p>
    <w:p w14:paraId="51D4E38B" w14:textId="77777777" w:rsidR="00080512" w:rsidRPr="004D3578" w:rsidRDefault="00080512">
      <w:pPr>
        <w:keepNext/>
      </w:pPr>
      <w:r w:rsidRPr="004D3578">
        <w:t>For the purposes of the present document, the following symbols apply:</w:t>
      </w:r>
    </w:p>
    <w:p w14:paraId="3ECA6735" w14:textId="77777777" w:rsidR="00080512" w:rsidRPr="004D3578" w:rsidRDefault="00080512">
      <w:pPr>
        <w:pStyle w:val="EW"/>
      </w:pPr>
      <w:r w:rsidRPr="00F20B0E">
        <w:rPr>
          <w:highlight w:val="yellow"/>
        </w:rPr>
        <w:t>&lt;symbol&gt;</w:t>
      </w:r>
      <w:r w:rsidRPr="00F20B0E">
        <w:rPr>
          <w:highlight w:val="yellow"/>
        </w:rPr>
        <w:tab/>
        <w:t>&lt;Explanation&gt;</w:t>
      </w:r>
    </w:p>
    <w:p w14:paraId="75E6387D" w14:textId="77777777" w:rsidR="00080512" w:rsidRPr="004D3578" w:rsidRDefault="00080512">
      <w:pPr>
        <w:pStyle w:val="EW"/>
      </w:pPr>
    </w:p>
    <w:p w14:paraId="1C120441" w14:textId="77777777" w:rsidR="00080512" w:rsidRPr="004D3578" w:rsidRDefault="00080512">
      <w:pPr>
        <w:pStyle w:val="Heading2"/>
      </w:pPr>
      <w:bookmarkStart w:id="47" w:name="_Toc74002988"/>
      <w:r w:rsidRPr="004D3578">
        <w:t>3.3</w:t>
      </w:r>
      <w:r w:rsidRPr="004D3578">
        <w:tab/>
        <w:t>Abbreviations</w:t>
      </w:r>
      <w:bookmarkEnd w:id="47"/>
    </w:p>
    <w:p w14:paraId="7A39FA5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0B1E008" w14:textId="77777777" w:rsidR="00080512" w:rsidRPr="004D3578" w:rsidRDefault="00080512">
      <w:pPr>
        <w:pStyle w:val="EW"/>
      </w:pPr>
      <w:r w:rsidRPr="00F20B0E">
        <w:rPr>
          <w:highlight w:val="yellow"/>
        </w:rPr>
        <w:t>&lt;</w:t>
      </w:r>
      <w:r w:rsidR="00D76048" w:rsidRPr="00F20B0E">
        <w:rPr>
          <w:highlight w:val="yellow"/>
        </w:rPr>
        <w:t>ABBREVIATION</w:t>
      </w:r>
      <w:r w:rsidRPr="00F20B0E">
        <w:rPr>
          <w:highlight w:val="yellow"/>
        </w:rPr>
        <w:t>&gt;</w:t>
      </w:r>
      <w:r w:rsidRPr="00F20B0E">
        <w:rPr>
          <w:highlight w:val="yellow"/>
        </w:rPr>
        <w:tab/>
        <w:t>&lt;</w:t>
      </w:r>
      <w:r w:rsidR="00D76048" w:rsidRPr="00F20B0E">
        <w:rPr>
          <w:highlight w:val="yellow"/>
        </w:rPr>
        <w:t>Expansion</w:t>
      </w:r>
      <w:r w:rsidRPr="00F20B0E">
        <w:rPr>
          <w:highlight w:val="yellow"/>
        </w:rPr>
        <w:t>&gt;</w:t>
      </w:r>
    </w:p>
    <w:p w14:paraId="02EC6661" w14:textId="5D1A6004" w:rsidR="00080512" w:rsidRDefault="00080512">
      <w:pPr>
        <w:pStyle w:val="EW"/>
      </w:pPr>
    </w:p>
    <w:p w14:paraId="0693FF69" w14:textId="70B46A12" w:rsidR="00766D27" w:rsidRDefault="00766D27" w:rsidP="00766D27">
      <w:pPr>
        <w:pStyle w:val="Heading1"/>
        <w:rPr>
          <w:ins w:id="48" w:author="Ahsan, Saba " w:date="2021-08-12T23:40:00Z"/>
        </w:rPr>
      </w:pPr>
      <w:bookmarkStart w:id="49" w:name="_Toc74002989"/>
      <w:r w:rsidRPr="004D3578">
        <w:t>4</w:t>
      </w:r>
      <w:r w:rsidRPr="004D3578">
        <w:tab/>
      </w:r>
      <w:r w:rsidR="008C10B8">
        <w:t>Viewport Dependent Processing (VDP)</w:t>
      </w:r>
      <w:bookmarkEnd w:id="49"/>
    </w:p>
    <w:p w14:paraId="54562814" w14:textId="23CFD38F" w:rsidR="006B7C21" w:rsidRPr="006B7C21" w:rsidRDefault="006B7C21">
      <w:pPr>
        <w:pStyle w:val="Heading2"/>
        <w:pPrChange w:id="50" w:author="Ahsan, Saba " w:date="2021-08-12T23:40:00Z">
          <w:pPr>
            <w:pStyle w:val="Heading1"/>
          </w:pPr>
        </w:pPrChange>
      </w:pPr>
      <w:ins w:id="51" w:author="Ahsan, Saba " w:date="2021-08-12T23:40:00Z">
        <w:r>
          <w:t>4.1</w:t>
        </w:r>
        <w:r>
          <w:tab/>
          <w:t>Introduction</w:t>
        </w:r>
      </w:ins>
    </w:p>
    <w:p w14:paraId="395226EF" w14:textId="35DF393A" w:rsidR="005B45DE" w:rsidRPr="006B7C21" w:rsidRDefault="005B45DE" w:rsidP="005B45DE">
      <w:pPr>
        <w:rPr>
          <w:ins w:id="52" w:author="Ahsan, Saba " w:date="2021-08-12T23:36:00Z"/>
          <w:rPrChange w:id="53" w:author="Ahsan, Saba " w:date="2021-08-12T23:42:00Z">
            <w:rPr>
              <w:ins w:id="54" w:author="Ahsan, Saba " w:date="2021-08-12T23:36:00Z"/>
              <w:rFonts w:ascii="Calibri" w:hAnsi="Calibri"/>
              <w:lang w:eastAsia="ko-KR"/>
            </w:rPr>
          </w:rPrChange>
        </w:rPr>
      </w:pPr>
      <w:ins w:id="55" w:author="Ahsan, Saba " w:date="2021-08-12T23:36:00Z">
        <w:r w:rsidRPr="006B7C21">
          <w:rPr>
            <w:rPrChange w:id="56" w:author="Ahsan, Saba " w:date="2021-08-12T23:42:00Z">
              <w:rPr>
                <w:lang w:eastAsia="ko-KR"/>
              </w:rPr>
            </w:rPrChange>
          </w:rPr>
          <w:t>N</w:t>
        </w:r>
      </w:ins>
      <w:ins w:id="57" w:author="Ahsan, Saba " w:date="2021-08-12T23:42:00Z">
        <w:r w:rsidR="006B7C21" w:rsidRPr="006B7C21">
          <w:rPr>
            <w:rPrChange w:id="58" w:author="Ahsan, Saba " w:date="2021-08-12T23:42:00Z">
              <w:rPr>
                <w:lang w:eastAsia="ko-KR"/>
              </w:rPr>
            </w:rPrChange>
          </w:rPr>
          <w:t>OTE</w:t>
        </w:r>
      </w:ins>
      <w:ins w:id="59" w:author="Ahsan, Saba " w:date="2021-08-12T23:36:00Z">
        <w:r w:rsidRPr="006B7C21">
          <w:rPr>
            <w:rPrChange w:id="60" w:author="Ahsan, Saba " w:date="2021-08-12T23:42:00Z">
              <w:rPr>
                <w:lang w:eastAsia="ko-KR"/>
              </w:rPr>
            </w:rPrChange>
          </w:rPr>
          <w:t xml:space="preserve">: Considerations for interoperability of ITT4RT clients using different VDP options need to be considered and normative text, if any. </w:t>
        </w:r>
      </w:ins>
    </w:p>
    <w:p w14:paraId="1FAC6E7A" w14:textId="77777777" w:rsidR="005B45DE" w:rsidRDefault="005B45DE" w:rsidP="005B45DE">
      <w:pPr>
        <w:rPr>
          <w:ins w:id="61" w:author="Ahsan, Saba " w:date="2021-08-12T23:36:00Z"/>
          <w:rFonts w:asciiTheme="minorHAnsi" w:hAnsiTheme="minorHAnsi"/>
          <w:lang w:eastAsia="ko-KR"/>
        </w:rPr>
      </w:pPr>
      <w:ins w:id="62" w:author="Ahsan, Saba " w:date="2021-08-12T23:36:00Z">
        <w:r>
          <w:rPr>
            <w:lang w:eastAsia="ko-KR"/>
          </w:rPr>
          <w:t xml:space="preserve">An ITT4RT-Tx client may offer Viewport Dependent Processing for delivering bandwidth-efficient 360-degree video to ITT4RT-Rx clients when both ends have successfully negotiated the required capabilities. There may be several ways in which the ITT4RT-Tx client may support VDP. This section lists some ways as informational with appropriate required signalling. This is a non-exhaustive list for guidance. Implementations may use other methods not defined here or a combination </w:t>
        </w:r>
        <w:proofErr w:type="gramStart"/>
        <w:r>
          <w:rPr>
            <w:lang w:eastAsia="ko-KR"/>
          </w:rPr>
          <w:t>as long as</w:t>
        </w:r>
        <w:proofErr w:type="gramEnd"/>
        <w:r>
          <w:rPr>
            <w:lang w:eastAsia="ko-KR"/>
          </w:rPr>
          <w:t xml:space="preserve"> the appropriate capabilities and required signalling is supported by ITT4RT clients. </w:t>
        </w:r>
      </w:ins>
    </w:p>
    <w:p w14:paraId="3516F505" w14:textId="37A8626F" w:rsidR="005B45DE" w:rsidRDefault="005B45DE">
      <w:pPr>
        <w:pStyle w:val="Heading2"/>
        <w:rPr>
          <w:ins w:id="63" w:author="Ahsan, Saba " w:date="2021-08-12T23:36:00Z"/>
        </w:rPr>
        <w:pPrChange w:id="64" w:author="Ahsan, Saba " w:date="2021-08-12T23:40:00Z">
          <w:pPr>
            <w:pStyle w:val="Heading2"/>
            <w:tabs>
              <w:tab w:val="left" w:pos="720"/>
            </w:tabs>
            <w:ind w:left="0" w:firstLine="0"/>
          </w:pPr>
        </w:pPrChange>
      </w:pPr>
      <w:ins w:id="65" w:author="Ahsan, Saba " w:date="2021-08-12T23:36:00Z">
        <w:r>
          <w:t>4.</w:t>
        </w:r>
      </w:ins>
      <w:ins w:id="66" w:author="Ahsan, Saba " w:date="2021-08-12T23:40:00Z">
        <w:r w:rsidR="006B7C21">
          <w:t>2</w:t>
        </w:r>
      </w:ins>
      <w:ins w:id="67" w:author="Ahsan, Saba " w:date="2021-08-12T23:41:00Z">
        <w:r w:rsidR="006B7C21">
          <w:tab/>
        </w:r>
      </w:ins>
      <w:ins w:id="68" w:author="Ahsan, Saba " w:date="2021-08-12T23:36:00Z">
        <w:r>
          <w:t xml:space="preserve">360-degree Video Optimized for the Viewport </w:t>
        </w:r>
      </w:ins>
    </w:p>
    <w:p w14:paraId="4CC28B38" w14:textId="77777777" w:rsidR="005B45DE" w:rsidRDefault="005B45DE" w:rsidP="005B45DE">
      <w:pPr>
        <w:jc w:val="both"/>
        <w:rPr>
          <w:ins w:id="69" w:author="Ahsan, Saba " w:date="2021-08-12T23:36:00Z"/>
        </w:rPr>
      </w:pPr>
      <w:ins w:id="70" w:author="Ahsan, Saba " w:date="2021-08-12T23:36:00Z">
        <w:r>
          <w:t xml:space="preserve">An ITT4RT-Tx client may deliver the full 360-degree video as a single encoded stream with higher quality in the viewport region as shown in Figure 4.1. This may be implemented by encoding parameters which provide higher quality in the viewport region compared to the other regions. Compared to when only the viewport is sent, the bitrate savings are limited in this case because the full 360-degree video is delivered. However, a delay in viewport update does not cause disruption in the viewing experience in terms of content flow, but just a temporary lowered quality of the visible content during head motion. </w:t>
        </w:r>
      </w:ins>
    </w:p>
    <w:p w14:paraId="5E63CB58" w14:textId="77777777" w:rsidR="005B45DE" w:rsidRDefault="005B45DE" w:rsidP="005B45DE">
      <w:pPr>
        <w:jc w:val="both"/>
        <w:rPr>
          <w:ins w:id="71" w:author="Ahsan, Saba " w:date="2021-08-12T23:36:00Z"/>
        </w:rPr>
      </w:pPr>
      <w:ins w:id="72" w:author="Ahsan, Saba " w:date="2021-08-12T23:36:00Z">
        <w:r>
          <w:t xml:space="preserve">The case described here is to provide an omnidirectional video to receiver UEs without the need for unpacking operation(s). It should be noted that region-wise packing may still be used with such encoding, if desired. Tiling, which may lead to lowered encoding efficiency, is not required in this case but multi-quality tiles may still be used without need for packing. </w:t>
        </w:r>
      </w:ins>
    </w:p>
    <w:p w14:paraId="357CCD4E" w14:textId="77777777" w:rsidR="005B45DE" w:rsidRDefault="005B45DE" w:rsidP="005B45DE">
      <w:pPr>
        <w:jc w:val="both"/>
        <w:rPr>
          <w:ins w:id="73" w:author="Ahsan, Saba " w:date="2021-08-12T23:36:00Z"/>
        </w:rPr>
      </w:pPr>
      <w:ins w:id="74" w:author="Ahsan, Saba " w:date="2021-08-12T23:36:00Z">
        <w:r>
          <w:t xml:space="preserve">In this case, the full 360-degree video which has been optimized for the current viewport is delivered to the receiver, so that the viewport is at a higher quality as shown in Figure 4.1. For the sake of scalability, an MRF/MCU delivering content to multiple end users may receive viewport independent 360-video from the content </w:t>
        </w:r>
        <w:proofErr w:type="gramStart"/>
        <w:r>
          <w:t>source, and</w:t>
        </w:r>
        <w:proofErr w:type="gramEnd"/>
        <w:r>
          <w:t xml:space="preserve"> encode multiple versions of the content optimized for different viewing orientations, and deliver the version most suitable to the current viewport of each user.</w:t>
        </w:r>
      </w:ins>
    </w:p>
    <w:p w14:paraId="0FDCF71D" w14:textId="433DD9FE" w:rsidR="005B45DE" w:rsidRDefault="005B45DE" w:rsidP="005B45DE">
      <w:pPr>
        <w:jc w:val="both"/>
        <w:rPr>
          <w:ins w:id="75" w:author="Ahsan, Saba " w:date="2021-08-12T23:36:00Z"/>
        </w:rPr>
      </w:pPr>
      <w:ins w:id="76" w:author="Ahsan, Saba " w:date="2021-08-12T23:36:00Z">
        <w:r>
          <w:rPr>
            <w:noProof/>
          </w:rPr>
          <w:lastRenderedPageBreak/>
          <w:drawing>
            <wp:anchor distT="0" distB="0" distL="114300" distR="114300" simplePos="0" relativeHeight="251656192" behindDoc="0" locked="0" layoutInCell="1" allowOverlap="1" wp14:anchorId="07F64D7F" wp14:editId="7215A3E7">
              <wp:simplePos x="0" y="0"/>
              <wp:positionH relativeFrom="character">
                <wp:posOffset>915035</wp:posOffset>
              </wp:positionH>
              <wp:positionV relativeFrom="line">
                <wp:posOffset>68580</wp:posOffset>
              </wp:positionV>
              <wp:extent cx="4066540" cy="181102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66540" cy="181102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6882032" wp14:editId="18C9F497">
                  <wp:extent cx="4076700" cy="1822450"/>
                  <wp:effectExtent l="0" t="0" r="0" b="0"/>
                  <wp:docPr id="25"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76700" cy="182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F0611F" id="Rectangle 25" o:spid="_x0000_s1026" style="width:321pt;height:1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" filled="f" stroked="f">
                  <o:lock v:ext="edit" aspectratio="t"/>
                  <w10:anchorlock/>
                </v:rect>
              </w:pict>
            </mc:Fallback>
          </mc:AlternateContent>
        </w:r>
      </w:ins>
    </w:p>
    <w:p w14:paraId="2B00DBD8" w14:textId="77777777" w:rsidR="005B45DE" w:rsidRPr="005B45DE" w:rsidRDefault="005B45DE">
      <w:pPr>
        <w:pStyle w:val="TF"/>
        <w:rPr>
          <w:ins w:id="77" w:author="Ahsan, Saba " w:date="2021-08-12T23:36:00Z"/>
          <w:b w:val="0"/>
          <w:rPrChange w:id="78" w:author="Ahsan, Saba " w:date="2021-08-12T23:38:00Z">
            <w:rPr>
              <w:ins w:id="79" w:author="Ahsan, Saba " w:date="2021-08-12T23:36:00Z"/>
              <w:b/>
              <w:bCs/>
              <w:szCs w:val="16"/>
            </w:rPr>
          </w:rPrChange>
        </w:rPr>
        <w:pPrChange w:id="80" w:author="Ahsan, Saba " w:date="2021-08-12T23:38:00Z">
          <w:pPr/>
        </w:pPrChange>
      </w:pPr>
      <w:ins w:id="81" w:author="Ahsan, Saba " w:date="2021-08-12T23:36:00Z">
        <w:r w:rsidRPr="00222620">
          <w:t xml:space="preserve">Figure 4.1: Full 360-degree video is encoded, </w:t>
        </w:r>
        <w:proofErr w:type="gramStart"/>
        <w:r w:rsidRPr="00222620">
          <w:t>optimized</w:t>
        </w:r>
        <w:proofErr w:type="gramEnd"/>
        <w:r w:rsidRPr="00222620">
          <w:t xml:space="preserve"> and delivered for the current viewport region.</w:t>
        </w:r>
      </w:ins>
    </w:p>
    <w:p w14:paraId="5AFEABCF" w14:textId="77777777" w:rsidR="005B45DE" w:rsidRDefault="005B45DE" w:rsidP="005B45DE">
      <w:pPr>
        <w:jc w:val="both"/>
        <w:rPr>
          <w:ins w:id="82" w:author="Ahsan, Saba " w:date="2021-08-12T23:36:00Z"/>
          <w:b/>
          <w:bCs/>
          <w:szCs w:val="22"/>
        </w:rPr>
      </w:pPr>
      <w:ins w:id="83" w:author="Ahsan, Saba " w:date="2021-08-12T23:36:00Z">
        <w:r>
          <w:rPr>
            <w:b/>
            <w:bCs/>
          </w:rPr>
          <w:t>Signalling and Delivery</w:t>
        </w:r>
      </w:ins>
    </w:p>
    <w:p w14:paraId="771202D5" w14:textId="77777777" w:rsidR="005B45DE" w:rsidRDefault="005B45DE" w:rsidP="005B45DE">
      <w:pPr>
        <w:jc w:val="both"/>
        <w:rPr>
          <w:ins w:id="84" w:author="Ahsan, Saba " w:date="2021-08-12T23:36:00Z"/>
          <w:b/>
          <w:bCs/>
        </w:rPr>
      </w:pPr>
      <w:ins w:id="85" w:author="Ahsan, Saba " w:date="2021-08-12T23:36:00Z">
        <w:r>
          <w:t>The ITT4RT-Rx client does not require any additional signalling from the ITT4RT-Tx client to decode and render the stream apart from indicating in the SDP offer/answer that VDP will be used. The resolution in the attribute “</w:t>
        </w:r>
        <w:proofErr w:type="spellStart"/>
        <w:r>
          <w:t>imageattr</w:t>
        </w:r>
        <w:proofErr w:type="spellEnd"/>
        <w:r>
          <w:t xml:space="preserve">” corresponds to resolution of the full 360-degree video. </w:t>
        </w:r>
      </w:ins>
    </w:p>
    <w:p w14:paraId="09038F08" w14:textId="77777777" w:rsidR="005B45DE" w:rsidRDefault="005B45DE" w:rsidP="005B45DE">
      <w:pPr>
        <w:jc w:val="both"/>
        <w:rPr>
          <w:ins w:id="86" w:author="Ahsan, Saba " w:date="2021-08-12T23:36:00Z"/>
          <w:b/>
          <w:bCs/>
        </w:rPr>
      </w:pPr>
      <w:ins w:id="87" w:author="Ahsan, Saba " w:date="2021-08-12T23:36:00Z">
        <w:r>
          <w:rPr>
            <w:b/>
            <w:bCs/>
          </w:rPr>
          <w:t>Full Processing Pipeline</w:t>
        </w:r>
      </w:ins>
    </w:p>
    <w:p w14:paraId="6892DDE0" w14:textId="77777777" w:rsidR="005B45DE" w:rsidRDefault="005B45DE" w:rsidP="005B45DE">
      <w:pPr>
        <w:jc w:val="both"/>
        <w:rPr>
          <w:ins w:id="88" w:author="Ahsan, Saba " w:date="2021-08-12T23:36:00Z"/>
        </w:rPr>
      </w:pPr>
      <w:ins w:id="89" w:author="Ahsan, Saba " w:date="2021-08-12T23:36:00Z">
        <w:r>
          <w:t xml:space="preserve">Figure 4.2 shows the processing pipeline for this case. The ITT4RT-Tx client receives an image from a capture device and stitches it, if not pre-stitched. It then determines the viewport of the receiver based on RTCP viewport feedback. Once the viewport has been determined, the video is encoded with higher quality in the viewport region, packetized and delivered to the ITT4RT-Rx client. The ITT4RT-Rx client decodes and renders the received video. No additional signalling is needed. </w:t>
        </w:r>
      </w:ins>
    </w:p>
    <w:p w14:paraId="6556CE83" w14:textId="4A618F43" w:rsidR="005B45DE" w:rsidRDefault="005B45DE" w:rsidP="005B45DE">
      <w:pPr>
        <w:jc w:val="center"/>
        <w:rPr>
          <w:ins w:id="90" w:author="Ahsan, Saba " w:date="2021-08-12T23:36:00Z"/>
        </w:rPr>
      </w:pPr>
      <w:ins w:id="91" w:author="Ahsan, Saba " w:date="2021-08-12T23:36:00Z">
        <w:r>
          <w:rPr>
            <w:noProof/>
          </w:rPr>
          <w:drawing>
            <wp:inline distT="0" distB="0" distL="0" distR="0" wp14:anchorId="6F480749" wp14:editId="3EBBEC35">
              <wp:extent cx="6122035" cy="1898650"/>
              <wp:effectExtent l="0" t="0" r="0" b="635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1804325"/>
                      <pic:cNvPicPr>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1898650"/>
                      </a:xfrm>
                      <a:prstGeom prst="rect">
                        <a:avLst/>
                      </a:prstGeom>
                      <a:noFill/>
                      <a:ln>
                        <a:noFill/>
                      </a:ln>
                    </pic:spPr>
                  </pic:pic>
                </a:graphicData>
              </a:graphic>
            </wp:inline>
          </w:drawing>
        </w:r>
      </w:ins>
    </w:p>
    <w:p w14:paraId="4E3D6642" w14:textId="77777777" w:rsidR="005B45DE" w:rsidRDefault="005B45DE">
      <w:pPr>
        <w:pStyle w:val="TF"/>
        <w:rPr>
          <w:ins w:id="92" w:author="Ahsan, Saba " w:date="2021-08-12T23:36:00Z"/>
        </w:rPr>
        <w:pPrChange w:id="93" w:author="Ahsan, Saba " w:date="2021-08-12T23:38:00Z">
          <w:pPr>
            <w:jc w:val="center"/>
          </w:pPr>
        </w:pPrChange>
      </w:pPr>
      <w:ins w:id="94" w:author="Ahsan, Saba " w:date="2021-08-12T23:36:00Z">
        <w:r w:rsidRPr="00222620">
          <w:t xml:space="preserve">Figure </w:t>
        </w:r>
        <w:proofErr w:type="gramStart"/>
        <w:r w:rsidRPr="00222620">
          <w:t>4.2 :</w:t>
        </w:r>
        <w:proofErr w:type="gramEnd"/>
        <w:r w:rsidRPr="00222620">
          <w:t xml:space="preserve">  Processing pipeline for 360-degree video with optimized viewport solution.</w:t>
        </w:r>
      </w:ins>
    </w:p>
    <w:p w14:paraId="2488D6AF" w14:textId="4FAB493A" w:rsidR="005B45DE" w:rsidRDefault="005B45DE">
      <w:pPr>
        <w:pStyle w:val="Heading2"/>
        <w:rPr>
          <w:ins w:id="95" w:author="Ahsan, Saba " w:date="2021-08-12T23:36:00Z"/>
        </w:rPr>
        <w:pPrChange w:id="96" w:author="Ahsan, Saba " w:date="2021-08-12T23:40:00Z">
          <w:pPr>
            <w:keepNext/>
            <w:keepLines/>
            <w:spacing w:before="180"/>
            <w:jc w:val="both"/>
            <w:outlineLvl w:val="1"/>
          </w:pPr>
        </w:pPrChange>
      </w:pPr>
      <w:ins w:id="97" w:author="Ahsan, Saba " w:date="2021-08-12T23:36:00Z">
        <w:r>
          <w:t>4.</w:t>
        </w:r>
      </w:ins>
      <w:ins w:id="98" w:author="Ahsan, Saba " w:date="2021-08-12T23:41:00Z">
        <w:r w:rsidR="006B7C21">
          <w:t>3</w:t>
        </w:r>
        <w:r w:rsidR="006B7C21">
          <w:tab/>
        </w:r>
      </w:ins>
      <w:ins w:id="99" w:author="Ahsan, Saba " w:date="2021-08-12T23:36:00Z">
        <w:r>
          <w:t>Tiled Video with Multiple Quality Levels</w:t>
        </w:r>
      </w:ins>
    </w:p>
    <w:p w14:paraId="30A0AFD9" w14:textId="77777777" w:rsidR="005B45DE" w:rsidRDefault="005B45DE" w:rsidP="005B45DE">
      <w:pPr>
        <w:jc w:val="both"/>
        <w:rPr>
          <w:ins w:id="100" w:author="Ahsan, Saba " w:date="2021-08-12T23:36:00Z"/>
          <w:rFonts w:ascii="Calibri" w:hAnsi="Calibri"/>
          <w:sz w:val="22"/>
        </w:rPr>
      </w:pPr>
      <w:ins w:id="101" w:author="Ahsan, Saba " w:date="2021-08-12T23:36:00Z">
        <w:r>
          <w:t xml:space="preserve">An ITT4RT-Tx client may use tiled encoding, e.g., HEVC motion-constrained tiling, to create a tiled low-quality version of the 360-degree video and a tiled high-quality version of the 360-degree video (note that more than two quality levels for the encodings may be created). The delivered stream consists of high-quality tiles for the viewport region and low-quality tiles for the non-viewport region. When the low-quality and high-quality tiles are encoded using low fidelity and high fidelity, we refer to this as the mixed-quality tiled encoding approach. Whereas if the low-quality and high-quality tiles are created using lower resolution and higher resolution respectively, we refer to this as the mixed-resolution tiled encoding approach. Figure 4.3 illustrates the concept. </w:t>
        </w:r>
      </w:ins>
    </w:p>
    <w:p w14:paraId="1F86DB1F" w14:textId="77777777" w:rsidR="005B45DE" w:rsidRDefault="005B45DE" w:rsidP="005B45DE">
      <w:pPr>
        <w:jc w:val="both"/>
        <w:rPr>
          <w:ins w:id="102" w:author="Ahsan, Saba " w:date="2021-08-12T23:36:00Z"/>
          <w:rFonts w:asciiTheme="minorHAnsi" w:hAnsiTheme="minorHAnsi"/>
        </w:rPr>
      </w:pPr>
    </w:p>
    <w:p w14:paraId="1390EC16" w14:textId="7C14B2C9" w:rsidR="005B45DE" w:rsidRDefault="005B45DE" w:rsidP="005B45DE">
      <w:pPr>
        <w:jc w:val="center"/>
        <w:rPr>
          <w:ins w:id="103" w:author="Ahsan, Saba " w:date="2021-08-12T23:36:00Z"/>
        </w:rPr>
      </w:pPr>
      <w:ins w:id="104" w:author="Ahsan, Saba " w:date="2021-08-12T23:36:00Z">
        <w:r>
          <w:rPr>
            <w:noProof/>
          </w:rPr>
          <w:lastRenderedPageBreak/>
          <w:drawing>
            <wp:anchor distT="0" distB="0" distL="114300" distR="114300" simplePos="0" relativeHeight="251657216" behindDoc="0" locked="0" layoutInCell="1" allowOverlap="1" wp14:anchorId="0F07C866" wp14:editId="6125A415">
              <wp:simplePos x="0" y="0"/>
              <wp:positionH relativeFrom="character">
                <wp:posOffset>0</wp:posOffset>
              </wp:positionH>
              <wp:positionV relativeFrom="line">
                <wp:posOffset>0</wp:posOffset>
              </wp:positionV>
              <wp:extent cx="4889500" cy="276288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89500" cy="276288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394C75A7" wp14:editId="2F349F0B">
                  <wp:extent cx="4876800" cy="2768600"/>
                  <wp:effectExtent l="0" t="0" r="0" b="0"/>
                  <wp:docPr id="23" name="Rectangl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76800" cy="276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7A24F3" id="Rectangle 23" o:spid="_x0000_s1026" style="width:384pt;height:2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" filled="f" stroked="f">
                  <o:lock v:ext="edit" aspectratio="t"/>
                  <w10:anchorlock/>
                </v:rect>
              </w:pict>
            </mc:Fallback>
          </mc:AlternateContent>
        </w:r>
      </w:ins>
    </w:p>
    <w:p w14:paraId="39BDC7D5" w14:textId="77777777" w:rsidR="005B45DE" w:rsidRPr="005B45DE" w:rsidRDefault="005B45DE">
      <w:pPr>
        <w:pStyle w:val="TF"/>
        <w:rPr>
          <w:ins w:id="105" w:author="Ahsan, Saba " w:date="2021-08-12T23:36:00Z"/>
          <w:b w:val="0"/>
          <w:rPrChange w:id="106" w:author="Ahsan, Saba " w:date="2021-08-12T23:38:00Z">
            <w:rPr>
              <w:ins w:id="107" w:author="Ahsan, Saba " w:date="2021-08-12T23:36:00Z"/>
              <w:b/>
              <w:bCs/>
              <w:szCs w:val="16"/>
            </w:rPr>
          </w:rPrChange>
        </w:rPr>
        <w:pPrChange w:id="108" w:author="Ahsan, Saba " w:date="2021-08-12T23:38:00Z">
          <w:pPr/>
        </w:pPrChange>
      </w:pPr>
      <w:ins w:id="109" w:author="Ahsan, Saba " w:date="2021-08-12T23:36:00Z">
        <w:r w:rsidRPr="00222620">
          <w:t xml:space="preserve">Figure 4.3: Tiled encoding is used to generate two versions of the full 360-degree video. The delivered stream consists of high-quality tiles in the viewport region and low-quality tiles in </w:t>
        </w:r>
        <w:r w:rsidRPr="00AF3C47">
          <w:t>the non-viewport regions.</w:t>
        </w:r>
      </w:ins>
    </w:p>
    <w:p w14:paraId="40A806ED" w14:textId="4FBAA72C" w:rsidR="005B45DE" w:rsidRDefault="005B45DE" w:rsidP="005B45DE">
      <w:pPr>
        <w:jc w:val="both"/>
        <w:rPr>
          <w:ins w:id="110" w:author="Ahsan, Saba " w:date="2021-08-12T23:36:00Z"/>
          <w:szCs w:val="22"/>
        </w:rPr>
      </w:pPr>
      <w:proofErr w:type="gramStart"/>
      <w:ins w:id="111" w:author="Ahsan, Saba " w:date="2021-08-12T23:36:00Z">
        <w:r>
          <w:t>Mixed-resolution</w:t>
        </w:r>
        <w:proofErr w:type="gramEnd"/>
        <w:r>
          <w:t xml:space="preserve"> may be used to increase the effective viewport resolution of viewport for devices with limited decoding capability [</w:t>
        </w:r>
      </w:ins>
      <w:ins w:id="112" w:author="Ahsan, Saba " w:date="2021-08-12T23:47:00Z">
        <w:r w:rsidR="006B7C21">
          <w:t>4</w:t>
        </w:r>
      </w:ins>
      <w:ins w:id="113" w:author="Ahsan, Saba " w:date="2021-08-12T23:36:00Z">
        <w:r>
          <w:t>] (e.g., effective 6K viewport resolution with 4K viewport resolution). The mixed-resolution and mixed-quality client operation implementation is described in [</w:t>
        </w:r>
      </w:ins>
      <w:ins w:id="114" w:author="Ahsan, Saba " w:date="2021-08-12T23:46:00Z">
        <w:r w:rsidR="006B7C21">
          <w:t>2</w:t>
        </w:r>
      </w:ins>
      <w:ins w:id="115" w:author="Ahsan, Saba " w:date="2021-08-12T23:36:00Z">
        <w:r>
          <w:t>]. The slice header and other bitstream rewriting required to create a conformant HEVC bitstream which can be decoded by a single decoder is described in OMAF 2nd edition draft (MPEG N19274), clause 4.6.4.2 and 10.1.5.4 [</w:t>
        </w:r>
      </w:ins>
      <w:ins w:id="116" w:author="Ahsan, Saba " w:date="2021-08-12T23:47:00Z">
        <w:r w:rsidR="006B7C21">
          <w:t>3</w:t>
        </w:r>
      </w:ins>
      <w:ins w:id="117" w:author="Ahsan, Saba " w:date="2021-08-12T23:36:00Z">
        <w:r>
          <w:t xml:space="preserve">]. An ITT4RT-Tx client that uses mixed-resolution requires region-wise packing. The RWP SEI message is used to carry the information about the regions in the packed picture. Figure 4.4 illustrates different packing schemes that may be used by an ITT4RT-Tx client. An ITT4RT-Tx client may change the packing scheme based on the amount, </w:t>
        </w:r>
        <w:proofErr w:type="gramStart"/>
        <w:r>
          <w:t>frequency</w:t>
        </w:r>
        <w:proofErr w:type="gramEnd"/>
        <w:r>
          <w:t xml:space="preserve"> or probability of head motion. For example, an ITT4RT-Tx client may use margins as shown in a and b in the figure when head motion or probability of head motion is high and c and d in the figure when it is low.  </w:t>
        </w:r>
      </w:ins>
    </w:p>
    <w:p w14:paraId="091E960E" w14:textId="77777777" w:rsidR="005B45DE" w:rsidRDefault="005B45DE" w:rsidP="005B45DE">
      <w:pPr>
        <w:jc w:val="both"/>
        <w:rPr>
          <w:ins w:id="118" w:author="Ahsan, Saba " w:date="2021-08-12T23:36:00Z"/>
        </w:rPr>
      </w:pPr>
      <w:ins w:id="119" w:author="Ahsan, Saba " w:date="2021-08-12T23:36:00Z">
        <w:r>
          <w:t xml:space="preserve">The main advantage of tiled encoding as described in this section is scalability, making it more suitable for implementation in an MRF. For example, a high-quality viewport-independent 360-degree video is delivered to an MRF, which re-encodes and delivers viewport-dependent 360-degree video to multiple ITT4RT-Rx clients The MRF does not have to produce content for each receiver individually, but the operations are limited to picking the right high quality tiles and low-quality tiles from the two versions of the video, and “assemble it” for each ITT4RT-Rx client based on its current viewport. However, tiled video has lower coding efficiency as inter-picture prediction is limited to each tile. Furthermore, the storage and processing requirements for encoding tiled video at multiple qualities may be unsuitable for smaller conference sizes and ITT4RT-Tx clients in terminal. </w:t>
        </w:r>
      </w:ins>
    </w:p>
    <w:p w14:paraId="756F5666" w14:textId="2ABE3FC5" w:rsidR="005B45DE" w:rsidRDefault="005B45DE" w:rsidP="005B45DE">
      <w:pPr>
        <w:rPr>
          <w:ins w:id="120" w:author="Ahsan, Saba " w:date="2021-08-12T23:36:00Z"/>
          <w:b/>
          <w:bCs/>
          <w:szCs w:val="16"/>
        </w:rPr>
      </w:pPr>
      <w:ins w:id="121" w:author="Ahsan, Saba " w:date="2021-08-12T23:36:00Z">
        <w:r>
          <w:rPr>
            <w:noProof/>
          </w:rPr>
          <w:lastRenderedPageBreak/>
          <w:drawing>
            <wp:inline distT="0" distB="0" distL="0" distR="0" wp14:anchorId="454A6481" wp14:editId="3627AA55">
              <wp:extent cx="5880100" cy="2870200"/>
              <wp:effectExtent l="0" t="0" r="635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7835109"/>
                      <pic:cNvPicPr>
                        <a:picLocks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80100" cy="2870200"/>
                      </a:xfrm>
                      <a:prstGeom prst="rect">
                        <a:avLst/>
                      </a:prstGeom>
                      <a:noFill/>
                      <a:ln>
                        <a:noFill/>
                      </a:ln>
                    </pic:spPr>
                  </pic:pic>
                </a:graphicData>
              </a:graphic>
            </wp:inline>
          </w:drawing>
        </w:r>
      </w:ins>
    </w:p>
    <w:p w14:paraId="4B52738D" w14:textId="77777777" w:rsidR="005B45DE" w:rsidRPr="005B45DE" w:rsidRDefault="005B45DE">
      <w:pPr>
        <w:pStyle w:val="TF"/>
        <w:rPr>
          <w:ins w:id="122" w:author="Ahsan, Saba " w:date="2021-08-12T23:36:00Z"/>
          <w:b w:val="0"/>
          <w:rPrChange w:id="123" w:author="Ahsan, Saba " w:date="2021-08-12T23:38:00Z">
            <w:rPr>
              <w:ins w:id="124" w:author="Ahsan, Saba " w:date="2021-08-12T23:36:00Z"/>
              <w:b/>
              <w:bCs/>
              <w:szCs w:val="16"/>
            </w:rPr>
          </w:rPrChange>
        </w:rPr>
        <w:pPrChange w:id="125" w:author="Ahsan, Saba " w:date="2021-08-12T23:38:00Z">
          <w:pPr/>
        </w:pPrChange>
      </w:pPr>
      <w:ins w:id="126" w:author="Ahsan, Saba " w:date="2021-08-12T23:36:00Z">
        <w:r w:rsidRPr="00222620">
          <w:t xml:space="preserve">Figure 4.4: Region-wise packing for mixed-resolution tiles is shown with different packing schemes for viewport, viewport margins and background tiles. Each region comprises one or more tiles. The tiles in different regions may be encoded at different resolutions. The regions within the packed picture may be static or variant for a video stream.  </w:t>
        </w:r>
      </w:ins>
    </w:p>
    <w:p w14:paraId="3527C2A9" w14:textId="77777777" w:rsidR="005B45DE" w:rsidRDefault="005B45DE" w:rsidP="005B45DE">
      <w:pPr>
        <w:rPr>
          <w:ins w:id="127" w:author="Ahsan, Saba " w:date="2021-08-12T23:36:00Z"/>
          <w:b/>
          <w:bCs/>
          <w:szCs w:val="16"/>
        </w:rPr>
      </w:pPr>
    </w:p>
    <w:p w14:paraId="5163B073" w14:textId="77777777" w:rsidR="005B45DE" w:rsidRDefault="005B45DE" w:rsidP="005B45DE">
      <w:pPr>
        <w:jc w:val="both"/>
        <w:rPr>
          <w:ins w:id="128" w:author="Ahsan, Saba " w:date="2021-08-12T23:36:00Z"/>
          <w:b/>
          <w:bCs/>
          <w:szCs w:val="22"/>
        </w:rPr>
      </w:pPr>
      <w:ins w:id="129" w:author="Ahsan, Saba " w:date="2021-08-12T23:36:00Z">
        <w:r>
          <w:rPr>
            <w:b/>
            <w:bCs/>
          </w:rPr>
          <w:t xml:space="preserve">Signalling and Delivery </w:t>
        </w:r>
      </w:ins>
    </w:p>
    <w:p w14:paraId="78750A8F" w14:textId="77777777" w:rsidR="005B45DE" w:rsidRDefault="005B45DE" w:rsidP="005B45DE">
      <w:pPr>
        <w:jc w:val="both"/>
        <w:rPr>
          <w:ins w:id="130" w:author="Ahsan, Saba " w:date="2021-08-12T23:36:00Z"/>
        </w:rPr>
      </w:pPr>
      <w:ins w:id="131" w:author="Ahsan, Saba " w:date="2021-08-12T23:36:00Z">
        <w:r>
          <w:t xml:space="preserve">All tiles can be packaged and delivered in a single RTP stream and can be decoded using a single decoder when all tiles are decoded together. In case of </w:t>
        </w:r>
        <w:proofErr w:type="gramStart"/>
        <w:r>
          <w:t>mixed-resolution</w:t>
        </w:r>
        <w:proofErr w:type="gramEnd"/>
        <w:r>
          <w:t xml:space="preserve">, packing information needs to be </w:t>
        </w:r>
        <w:proofErr w:type="spellStart"/>
        <w:r>
          <w:t>signaled</w:t>
        </w:r>
        <w:proofErr w:type="spellEnd"/>
        <w:r>
          <w:t xml:space="preserve"> to the receiver, which uses it for rendering after decoding. The SEI messages for region-wise packing (RWP) can be used to carry the information about packed picture mapping to assist the receiver in the understanding of the high-quality and low-quality areas.  </w:t>
        </w:r>
      </w:ins>
    </w:p>
    <w:p w14:paraId="3D230789" w14:textId="77777777" w:rsidR="005B45DE" w:rsidRDefault="005B45DE" w:rsidP="005B45DE">
      <w:pPr>
        <w:jc w:val="both"/>
        <w:rPr>
          <w:ins w:id="132" w:author="Ahsan, Saba " w:date="2021-08-12T23:36:00Z"/>
          <w:color w:val="000000"/>
        </w:rPr>
      </w:pPr>
      <w:ins w:id="133" w:author="Ahsan, Saba " w:date="2021-08-12T23:36:00Z">
        <w:r>
          <w:t>In the SDP, in addition to indicating VDP, the ITT4RT-Tx client will indicate it is using tiled encoding with mixed-quality or mixed-resolution using the PPM parameter.</w:t>
        </w:r>
        <w:r>
          <w:rPr>
            <w:color w:val="000000"/>
          </w:rPr>
          <w:t xml:space="preserve"> </w:t>
        </w:r>
      </w:ins>
    </w:p>
    <w:p w14:paraId="03E4E8B7" w14:textId="77777777" w:rsidR="005B45DE" w:rsidRDefault="005B45DE" w:rsidP="005B45DE">
      <w:pPr>
        <w:jc w:val="both"/>
        <w:rPr>
          <w:ins w:id="134" w:author="Ahsan, Saba " w:date="2021-08-12T23:36:00Z"/>
          <w:i/>
          <w:iCs/>
        </w:rPr>
      </w:pPr>
      <w:ins w:id="135" w:author="Ahsan, Saba " w:date="2021-08-12T23:36:00Z">
        <w:r>
          <w:rPr>
            <w:color w:val="000000"/>
          </w:rPr>
          <w:t xml:space="preserve">The resolution in </w:t>
        </w:r>
        <w:proofErr w:type="spellStart"/>
        <w:r>
          <w:rPr>
            <w:color w:val="000000"/>
          </w:rPr>
          <w:t>imageattr</w:t>
        </w:r>
        <w:proofErr w:type="spellEnd"/>
        <w:r>
          <w:rPr>
            <w:color w:val="000000"/>
          </w:rPr>
          <w:t xml:space="preserve"> corresponds to the resolution of the full picture. </w:t>
        </w:r>
      </w:ins>
    </w:p>
    <w:p w14:paraId="7FC07511" w14:textId="77777777" w:rsidR="005B45DE" w:rsidRDefault="005B45DE" w:rsidP="005B45DE">
      <w:pPr>
        <w:jc w:val="both"/>
        <w:rPr>
          <w:ins w:id="136" w:author="Ahsan, Saba " w:date="2021-08-12T23:36:00Z"/>
          <w:b/>
          <w:bCs/>
          <w:color w:val="000000"/>
        </w:rPr>
      </w:pPr>
      <w:ins w:id="137" w:author="Ahsan, Saba " w:date="2021-08-12T23:36:00Z">
        <w:r>
          <w:rPr>
            <w:b/>
            <w:bCs/>
            <w:color w:val="000000"/>
          </w:rPr>
          <w:t>Full Processing Pipeline</w:t>
        </w:r>
      </w:ins>
    </w:p>
    <w:p w14:paraId="1557FD0C" w14:textId="77777777" w:rsidR="005B45DE" w:rsidRDefault="005B45DE" w:rsidP="005B45DE">
      <w:pPr>
        <w:jc w:val="both"/>
        <w:rPr>
          <w:ins w:id="138" w:author="Ahsan, Saba " w:date="2021-08-12T23:36:00Z"/>
          <w:color w:val="000000"/>
        </w:rPr>
      </w:pPr>
      <w:ins w:id="139" w:author="Ahsan, Saba " w:date="2021-08-12T23:36:00Z">
        <w:r>
          <w:rPr>
            <w:color w:val="000000"/>
          </w:rPr>
          <w:t xml:space="preserve">The full processing pipeline is shown in Figure 4.5. In this case, the encoding process is the same regardless of the viewport of the ITT4RT-Rx client. Once encoding is done, the ITT4RT-Tx client can determine the viewport and select the tile qualities based on the viewport region. The tiles are packed and delivered to the ITT4RT-Rx client, which decodes and renders. The stream would carry information about RWP (using SEI) to assist the receiver in unpacking. The unpacking is part of the rendering process and may require </w:t>
        </w:r>
        <w:proofErr w:type="spellStart"/>
        <w:r>
          <w:rPr>
            <w:color w:val="000000"/>
          </w:rPr>
          <w:t>upsampling</w:t>
        </w:r>
        <w:proofErr w:type="spellEnd"/>
        <w:r>
          <w:rPr>
            <w:color w:val="000000"/>
          </w:rPr>
          <w:t xml:space="preserve"> tiles and arranging the </w:t>
        </w:r>
        <w:proofErr w:type="spellStart"/>
        <w:r>
          <w:rPr>
            <w:color w:val="000000"/>
          </w:rPr>
          <w:t>upsampled</w:t>
        </w:r>
        <w:proofErr w:type="spellEnd"/>
        <w:r>
          <w:rPr>
            <w:color w:val="000000"/>
          </w:rPr>
          <w:t xml:space="preserve"> tiles into the projected format in the mixed-resolution case. The packing/unpacking step and signalling packed picture information in the stream is not needed for the mixed-quality case.</w:t>
        </w:r>
      </w:ins>
    </w:p>
    <w:p w14:paraId="12435EBE" w14:textId="47455AB3" w:rsidR="005B45DE" w:rsidRPr="005B45DE" w:rsidRDefault="005B45DE">
      <w:pPr>
        <w:jc w:val="both"/>
        <w:rPr>
          <w:ins w:id="140" w:author="Ahsan, Saba " w:date="2021-08-12T23:36:00Z"/>
          <w:color w:val="000000"/>
          <w:rPrChange w:id="141" w:author="Ahsan, Saba " w:date="2021-08-12T23:38:00Z">
            <w:rPr>
              <w:ins w:id="142" w:author="Ahsan, Saba " w:date="2021-08-12T23:36:00Z"/>
              <w:b/>
              <w:bCs/>
            </w:rPr>
          </w:rPrChange>
        </w:rPr>
        <w:pPrChange w:id="143" w:author="Ahsan, Saba " w:date="2021-08-12T23:38:00Z">
          <w:pPr>
            <w:jc w:val="center"/>
          </w:pPr>
        </w:pPrChange>
      </w:pPr>
      <w:ins w:id="144" w:author="Ahsan, Saba " w:date="2021-08-12T23:36:00Z">
        <w:r>
          <w:rPr>
            <w:noProof/>
          </w:rPr>
          <w:drawing>
            <wp:inline distT="0" distB="0" distL="0" distR="0" wp14:anchorId="51FE84B9" wp14:editId="44A84FE5">
              <wp:extent cx="6122035" cy="177292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9263687"/>
                      <pic:cNvPicPr>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1772920"/>
                      </a:xfrm>
                      <a:prstGeom prst="rect">
                        <a:avLst/>
                      </a:prstGeom>
                      <a:noFill/>
                      <a:ln>
                        <a:noFill/>
                      </a:ln>
                    </pic:spPr>
                  </pic:pic>
                </a:graphicData>
              </a:graphic>
            </wp:inline>
          </w:drawing>
        </w:r>
        <w:bookmarkStart w:id="145" w:name="_Hlk67402408"/>
      </w:ins>
    </w:p>
    <w:p w14:paraId="3D96642F" w14:textId="77777777" w:rsidR="005B45DE" w:rsidRPr="005B45DE" w:rsidRDefault="005B45DE">
      <w:pPr>
        <w:pStyle w:val="TF"/>
        <w:rPr>
          <w:ins w:id="146" w:author="Ahsan, Saba " w:date="2021-08-12T23:36:00Z"/>
          <w:b w:val="0"/>
          <w:rPrChange w:id="147" w:author="Ahsan, Saba " w:date="2021-08-12T23:37:00Z">
            <w:rPr>
              <w:ins w:id="148" w:author="Ahsan, Saba " w:date="2021-08-12T23:36:00Z"/>
              <w:b/>
              <w:bCs/>
            </w:rPr>
          </w:rPrChange>
        </w:rPr>
        <w:pPrChange w:id="149" w:author="Ahsan, Saba " w:date="2021-08-12T23:37:00Z">
          <w:pPr>
            <w:jc w:val="center"/>
          </w:pPr>
        </w:pPrChange>
      </w:pPr>
      <w:ins w:id="150" w:author="Ahsan, Saba " w:date="2021-08-12T23:36:00Z">
        <w:r w:rsidRPr="00222620">
          <w:lastRenderedPageBreak/>
          <w:t xml:space="preserve">Figure 4.5:  Processing pipeline for 360-degree video with tiled encoding. Packing and RWP information may not be needed in cased of </w:t>
        </w:r>
        <w:proofErr w:type="gramStart"/>
        <w:r w:rsidRPr="00222620">
          <w:t>mixed-quality</w:t>
        </w:r>
        <w:proofErr w:type="gramEnd"/>
        <w:r w:rsidRPr="00222620">
          <w:t>.</w:t>
        </w:r>
        <w:bookmarkEnd w:id="145"/>
      </w:ins>
    </w:p>
    <w:p w14:paraId="4D8E2BA7" w14:textId="2B020D03" w:rsidR="005B45DE" w:rsidRDefault="005B45DE">
      <w:pPr>
        <w:pStyle w:val="Heading2"/>
        <w:rPr>
          <w:ins w:id="151" w:author="Ahsan, Saba " w:date="2021-08-12T23:36:00Z"/>
        </w:rPr>
        <w:pPrChange w:id="152" w:author="Ahsan, Saba " w:date="2021-08-12T23:40:00Z">
          <w:pPr>
            <w:keepNext/>
            <w:keepLines/>
            <w:spacing w:before="180"/>
            <w:jc w:val="both"/>
            <w:outlineLvl w:val="1"/>
          </w:pPr>
        </w:pPrChange>
      </w:pPr>
      <w:ins w:id="153" w:author="Ahsan, Saba " w:date="2021-08-12T23:36:00Z">
        <w:r>
          <w:t>4.</w:t>
        </w:r>
      </w:ins>
      <w:ins w:id="154" w:author="Ahsan, Saba " w:date="2021-08-12T23:41:00Z">
        <w:r w:rsidR="006B7C21">
          <w:t>4</w:t>
        </w:r>
        <w:r w:rsidR="006B7C21">
          <w:tab/>
        </w:r>
      </w:ins>
      <w:ins w:id="155" w:author="Ahsan, Saba " w:date="2021-08-12T23:36:00Z">
        <w:r>
          <w:t>Viewport-only Delivery</w:t>
        </w:r>
      </w:ins>
    </w:p>
    <w:p w14:paraId="622D7192" w14:textId="77777777" w:rsidR="005B45DE" w:rsidRDefault="005B45DE" w:rsidP="005B45DE">
      <w:pPr>
        <w:jc w:val="both"/>
        <w:rPr>
          <w:ins w:id="156" w:author="Ahsan, Saba " w:date="2021-08-12T23:36:00Z"/>
          <w:rFonts w:ascii="Calibri" w:hAnsi="Calibri"/>
          <w:sz w:val="22"/>
        </w:rPr>
      </w:pPr>
      <w:ins w:id="157" w:author="Ahsan, Saba " w:date="2021-08-12T23:36:00Z">
        <w:r>
          <w:t xml:space="preserve">For </w:t>
        </w:r>
        <w:proofErr w:type="spellStart"/>
        <w:r>
          <w:t>maximim</w:t>
        </w:r>
        <w:proofErr w:type="spellEnd"/>
        <w:r>
          <w:t xml:space="preserve"> bandwidth savings, the ITT4RT-Tx client may deliver only an extracted high-quality region corresponding to the viewport of the ITT4RT-Rx client. If the viewport region (with or without a viewport margin) is extracted from a projected picture (e.g., ERP), the resolution would change depending on where the viewport is located on the picture. To prevent changing resolution, the ITT4RT-Tx client may rotate the sphere to re-orient the selected viewport to the </w:t>
        </w:r>
        <w:proofErr w:type="spellStart"/>
        <w:r>
          <w:t>center</w:t>
        </w:r>
        <w:proofErr w:type="spellEnd"/>
        <w:r>
          <w:t xml:space="preserve"> of the projected picture. Figure 4.6 illustrates the rotated and </w:t>
        </w:r>
        <w:proofErr w:type="spellStart"/>
        <w:r>
          <w:t>centered</w:t>
        </w:r>
        <w:proofErr w:type="spellEnd"/>
        <w:r>
          <w:t xml:space="preserve"> viewport extracted from the 360-degree video. The delivered video may be rendered in one of two ways, which affect the signalling requirements </w:t>
        </w:r>
        <w:proofErr w:type="spellStart"/>
        <w:r>
          <w:t>i</w:t>
        </w:r>
        <w:proofErr w:type="spellEnd"/>
        <w:r>
          <w:t xml:space="preserve">) sphere-locked, where the ITT4RT-Rx client reverses rotation of the received image before rendering, and ii) viewport-locked, where the ITT4RT-Rx client always renders the received image to the </w:t>
        </w:r>
        <w:proofErr w:type="spellStart"/>
        <w:r>
          <w:t>center</w:t>
        </w:r>
        <w:proofErr w:type="spellEnd"/>
        <w:r>
          <w:t xml:space="preserve"> of the viewport. Note that sphere-locked operation implies that it is necessary to map the delivered content to the global coordinate (real capture position) of the stitched 360-degree video. This is the default behaviour when VDP is used without the VL parameter regardless of the VDP method. </w:t>
        </w:r>
      </w:ins>
    </w:p>
    <w:p w14:paraId="046AC7F5" w14:textId="18ECC1E2" w:rsidR="005B45DE" w:rsidRDefault="005B45DE" w:rsidP="005B45DE">
      <w:pPr>
        <w:jc w:val="both"/>
        <w:rPr>
          <w:ins w:id="158" w:author="Ahsan, Saba " w:date="2021-08-12T23:36:00Z"/>
          <w:rFonts w:asciiTheme="minorHAnsi" w:hAnsiTheme="minorHAnsi"/>
        </w:rPr>
      </w:pPr>
      <w:ins w:id="159" w:author="Ahsan, Saba " w:date="2021-08-12T23:36:00Z">
        <w:r>
          <w:rPr>
            <w:rFonts w:asciiTheme="minorHAnsi" w:hAnsiTheme="minorHAnsi"/>
            <w:noProof/>
          </w:rPr>
          <w:drawing>
            <wp:anchor distT="0" distB="0" distL="114300" distR="114300" simplePos="0" relativeHeight="251658240" behindDoc="0" locked="0" layoutInCell="1" allowOverlap="1" wp14:anchorId="389F9A91" wp14:editId="23EB6775">
              <wp:simplePos x="0" y="0"/>
              <wp:positionH relativeFrom="character">
                <wp:posOffset>0</wp:posOffset>
              </wp:positionH>
              <wp:positionV relativeFrom="line">
                <wp:posOffset>0</wp:posOffset>
              </wp:positionV>
              <wp:extent cx="5836285" cy="1656080"/>
              <wp:effectExtent l="0" t="0" r="0" b="127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36285" cy="165608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2C36A192" wp14:editId="4C4D189D">
                  <wp:extent cx="5835650" cy="1663700"/>
                  <wp:effectExtent l="0" t="0" r="0" b="0"/>
                  <wp:docPr id="20" name="Rectangle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5650" cy="166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973F23" id="Rectangle 20" o:spid="_x0000_s1026" style="width:459.5pt;height: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" filled="f" stroked="f">
                  <o:lock v:ext="edit" aspectratio="t"/>
                  <w10:anchorlock/>
                </v:rect>
              </w:pict>
            </mc:Fallback>
          </mc:AlternateContent>
        </w:r>
      </w:ins>
    </w:p>
    <w:p w14:paraId="0F85B449" w14:textId="77777777" w:rsidR="005B45DE" w:rsidRDefault="005B45DE">
      <w:pPr>
        <w:pStyle w:val="TF"/>
        <w:rPr>
          <w:ins w:id="160" w:author="Ahsan, Saba " w:date="2021-08-12T23:36:00Z"/>
        </w:rPr>
        <w:pPrChange w:id="161" w:author="Ahsan, Saba " w:date="2021-08-12T23:37:00Z">
          <w:pPr>
            <w:jc w:val="center"/>
          </w:pPr>
        </w:pPrChange>
      </w:pPr>
      <w:ins w:id="162" w:author="Ahsan, Saba " w:date="2021-08-12T23:36:00Z">
        <w:r w:rsidRPr="00222620">
          <w:t xml:space="preserve">Figure 4.6: The 360-degree video is rotated with respect to the </w:t>
        </w:r>
        <w:r w:rsidRPr="00AF3C47">
          <w:t xml:space="preserve">original capture orientation to bring the viewport to the </w:t>
        </w:r>
        <w:proofErr w:type="spellStart"/>
        <w:r w:rsidRPr="00AF3C47">
          <w:t>center</w:t>
        </w:r>
        <w:proofErr w:type="spellEnd"/>
        <w:r w:rsidRPr="00AF3C47">
          <w:t xml:space="preserve"> of the ERP </w:t>
        </w:r>
        <w:proofErr w:type="gramStart"/>
        <w:r w:rsidRPr="00AF3C47">
          <w:t>in order to</w:t>
        </w:r>
        <w:proofErr w:type="gramEnd"/>
        <w:r w:rsidRPr="00AF3C47">
          <w:t xml:space="preserve"> ensure the same resolution for the viewport region.</w:t>
        </w:r>
      </w:ins>
    </w:p>
    <w:p w14:paraId="1762036D" w14:textId="125883B6" w:rsidR="005B45DE" w:rsidRPr="006B7C21" w:rsidRDefault="005B45DE">
      <w:pPr>
        <w:pStyle w:val="Heading3"/>
        <w:rPr>
          <w:ins w:id="163" w:author="Ahsan, Saba " w:date="2021-08-12T23:36:00Z"/>
          <w:rPrChange w:id="164" w:author="Ahsan, Saba " w:date="2021-08-12T23:44:00Z">
            <w:rPr>
              <w:ins w:id="165" w:author="Ahsan, Saba " w:date="2021-08-12T23:36:00Z"/>
              <w:b/>
              <w:lang w:eastAsia="ko-KR"/>
            </w:rPr>
          </w:rPrChange>
        </w:rPr>
        <w:pPrChange w:id="166" w:author="Ahsan, Saba " w:date="2021-08-12T23:44:00Z">
          <w:pPr>
            <w:pStyle w:val="Heading3"/>
            <w:tabs>
              <w:tab w:val="left" w:pos="720"/>
            </w:tabs>
            <w:ind w:left="0" w:firstLine="0"/>
          </w:pPr>
        </w:pPrChange>
      </w:pPr>
      <w:ins w:id="167" w:author="Ahsan, Saba " w:date="2021-08-12T23:36:00Z">
        <w:r w:rsidRPr="006B7C21">
          <w:rPr>
            <w:rFonts w:eastAsia="MS Mincho"/>
            <w:rPrChange w:id="168" w:author="Ahsan, Saba " w:date="2021-08-12T23:44:00Z">
              <w:rPr>
                <w:rFonts w:eastAsia="MS Mincho"/>
                <w:b/>
                <w:lang w:eastAsia="ko-KR"/>
              </w:rPr>
            </w:rPrChange>
          </w:rPr>
          <w:t>4.3.1</w:t>
        </w:r>
      </w:ins>
      <w:ins w:id="169" w:author="Ahsan, Saba " w:date="2021-08-12T23:44:00Z">
        <w:r w:rsidR="006B7C21">
          <w:rPr>
            <w:rFonts w:eastAsia="MS Mincho"/>
          </w:rPr>
          <w:tab/>
        </w:r>
      </w:ins>
      <w:ins w:id="170" w:author="Ahsan, Saba " w:date="2021-08-12T23:36:00Z">
        <w:r w:rsidRPr="006B7C21">
          <w:rPr>
            <w:rFonts w:eastAsia="MS Mincho"/>
            <w:rPrChange w:id="171" w:author="Ahsan, Saba " w:date="2021-08-12T23:44:00Z">
              <w:rPr>
                <w:rFonts w:eastAsia="MS Mincho"/>
                <w:b/>
                <w:lang w:eastAsia="ko-KR"/>
              </w:rPr>
            </w:rPrChange>
          </w:rPr>
          <w:t xml:space="preserve">Sphere-locked </w:t>
        </w:r>
      </w:ins>
    </w:p>
    <w:p w14:paraId="262A3B33" w14:textId="77777777" w:rsidR="005B45DE" w:rsidRDefault="005B45DE" w:rsidP="005B45DE">
      <w:pPr>
        <w:jc w:val="both"/>
        <w:rPr>
          <w:ins w:id="172" w:author="Ahsan, Saba " w:date="2021-08-12T23:36:00Z"/>
        </w:rPr>
      </w:pPr>
      <w:ins w:id="173" w:author="Ahsan, Saba " w:date="2021-08-12T23:36:00Z">
        <w:r>
          <w:t xml:space="preserve">For the ITT4RT-Rx client to be able to display the received viewport correctly in reference to the capture orientation (sphere-locked), the ITT4RT-Tx client can signal the rotation information to the ITT4RT-Rx client using the rotation SEI </w:t>
        </w:r>
        <w:proofErr w:type="gramStart"/>
        <w:r>
          <w:t>message..</w:t>
        </w:r>
        <w:proofErr w:type="gramEnd"/>
        <w:r>
          <w:t xml:space="preserve"> The ITT4RT-Rx client can then reverse the rotation before rendering. </w:t>
        </w:r>
      </w:ins>
    </w:p>
    <w:p w14:paraId="3D2DDBC2" w14:textId="77777777" w:rsidR="005B45DE" w:rsidRDefault="005B45DE" w:rsidP="005B45DE">
      <w:pPr>
        <w:jc w:val="both"/>
        <w:rPr>
          <w:ins w:id="174" w:author="Ahsan, Saba " w:date="2021-08-12T23:36:00Z"/>
          <w:b/>
          <w:bCs/>
        </w:rPr>
      </w:pPr>
      <w:ins w:id="175" w:author="Ahsan, Saba " w:date="2021-08-12T23:36:00Z">
        <w:r>
          <w:rPr>
            <w:b/>
            <w:bCs/>
          </w:rPr>
          <w:t>Signalling and Delivery</w:t>
        </w:r>
      </w:ins>
    </w:p>
    <w:p w14:paraId="23547F37" w14:textId="77777777" w:rsidR="005B45DE" w:rsidRDefault="005B45DE" w:rsidP="005B45DE">
      <w:pPr>
        <w:jc w:val="both"/>
        <w:rPr>
          <w:ins w:id="176" w:author="Ahsan, Saba " w:date="2021-08-12T23:36:00Z"/>
        </w:rPr>
      </w:pPr>
      <w:ins w:id="177" w:author="Ahsan, Saba " w:date="2021-08-12T23:36:00Z">
        <w:r>
          <w:t xml:space="preserve">The video is delivered as a single stream. The SDP signalling needs to indicate VDP and rotation SEI message is used. </w:t>
        </w:r>
      </w:ins>
    </w:p>
    <w:p w14:paraId="7BA11D5F" w14:textId="77777777" w:rsidR="005B45DE" w:rsidRDefault="005B45DE" w:rsidP="005B45DE">
      <w:pPr>
        <w:jc w:val="both"/>
        <w:rPr>
          <w:ins w:id="178" w:author="Ahsan, Saba " w:date="2021-08-12T23:36:00Z"/>
          <w:b/>
          <w:bCs/>
        </w:rPr>
      </w:pPr>
      <w:ins w:id="179" w:author="Ahsan, Saba " w:date="2021-08-12T23:36:00Z">
        <w:r>
          <w:t xml:space="preserve">The resolution in the </w:t>
        </w:r>
        <w:proofErr w:type="spellStart"/>
        <w:r>
          <w:t>imageattr</w:t>
        </w:r>
        <w:proofErr w:type="spellEnd"/>
        <w:r>
          <w:t xml:space="preserve"> corresponds to the resolution of the delivered viewport region. </w:t>
        </w:r>
      </w:ins>
    </w:p>
    <w:p w14:paraId="6EF0AEC9" w14:textId="77777777" w:rsidR="005B45DE" w:rsidRDefault="005B45DE" w:rsidP="005B45DE">
      <w:pPr>
        <w:jc w:val="both"/>
        <w:rPr>
          <w:ins w:id="180" w:author="Ahsan, Saba " w:date="2021-08-12T23:36:00Z"/>
          <w:b/>
          <w:bCs/>
        </w:rPr>
      </w:pPr>
      <w:ins w:id="181" w:author="Ahsan, Saba " w:date="2021-08-12T23:36:00Z">
        <w:r>
          <w:rPr>
            <w:b/>
            <w:bCs/>
          </w:rPr>
          <w:t>Full Processing Pipeline</w:t>
        </w:r>
      </w:ins>
    </w:p>
    <w:p w14:paraId="226E36CE" w14:textId="77777777" w:rsidR="005B45DE" w:rsidRDefault="005B45DE" w:rsidP="005B45DE">
      <w:pPr>
        <w:jc w:val="both"/>
        <w:rPr>
          <w:ins w:id="182" w:author="Ahsan, Saba " w:date="2021-08-12T23:36:00Z"/>
        </w:rPr>
      </w:pPr>
      <w:ins w:id="183" w:author="Ahsan, Saba " w:date="2021-08-12T23:36:00Z">
        <w:r>
          <w:t xml:space="preserve">The full process is illustrated in Figure 4.7. The ITT4RT-Tx client receives an image from a capture device and stitches it, if not pre-stitched. It then determines the viewport region (with or without a viewport margin) of the ITT4RT-Rx client based on RTCP viewport feedback. Once the viewport region has been determined, the </w:t>
        </w:r>
        <w:proofErr w:type="spellStart"/>
        <w:r>
          <w:t>center</w:t>
        </w:r>
        <w:proofErr w:type="spellEnd"/>
        <w:r>
          <w:t xml:space="preserve"> of the viewport region is rotated to the </w:t>
        </w:r>
        <w:proofErr w:type="spellStart"/>
        <w:r>
          <w:t>center</w:t>
        </w:r>
        <w:proofErr w:type="spellEnd"/>
        <w:r>
          <w:t xml:space="preserve"> of the projected picture and encoded. ITT4RT-Rx client always receives a constant sized, constant resolution image for the viewport region. The sender must include information about the selected viewport with the stream so that the receiver is able to reverse the rotation applied by the sender. </w:t>
        </w:r>
      </w:ins>
    </w:p>
    <w:p w14:paraId="223E7BE4" w14:textId="1BF53893" w:rsidR="005B45DE" w:rsidRDefault="005B45DE" w:rsidP="005B45DE">
      <w:pPr>
        <w:jc w:val="both"/>
        <w:rPr>
          <w:ins w:id="184" w:author="Ahsan, Saba " w:date="2021-08-12T23:36:00Z"/>
        </w:rPr>
      </w:pPr>
      <w:ins w:id="185" w:author="Ahsan, Saba " w:date="2021-08-12T23:36:00Z">
        <w:r>
          <w:rPr>
            <w:noProof/>
          </w:rPr>
          <w:lastRenderedPageBreak/>
          <w:drawing>
            <wp:inline distT="0" distB="0" distL="0" distR="0" wp14:anchorId="46E13B40" wp14:editId="1AA0BDE6">
              <wp:extent cx="6122035" cy="188722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4686395"/>
                      <pic:cNvPicPr>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1887220"/>
                      </a:xfrm>
                      <a:prstGeom prst="rect">
                        <a:avLst/>
                      </a:prstGeom>
                      <a:noFill/>
                      <a:ln>
                        <a:noFill/>
                      </a:ln>
                    </pic:spPr>
                  </pic:pic>
                </a:graphicData>
              </a:graphic>
            </wp:inline>
          </w:drawing>
        </w:r>
      </w:ins>
    </w:p>
    <w:p w14:paraId="5223A548" w14:textId="77777777" w:rsidR="005B45DE" w:rsidRPr="005B45DE" w:rsidRDefault="005B45DE">
      <w:pPr>
        <w:pStyle w:val="TF"/>
        <w:rPr>
          <w:ins w:id="186" w:author="Ahsan, Saba " w:date="2021-08-12T23:36:00Z"/>
          <w:b w:val="0"/>
          <w:rPrChange w:id="187" w:author="Ahsan, Saba " w:date="2021-08-12T23:37:00Z">
            <w:rPr>
              <w:ins w:id="188" w:author="Ahsan, Saba " w:date="2021-08-12T23:36:00Z"/>
              <w:b/>
              <w:bCs/>
              <w:szCs w:val="16"/>
            </w:rPr>
          </w:rPrChange>
        </w:rPr>
        <w:pPrChange w:id="189" w:author="Ahsan, Saba " w:date="2021-08-12T23:37:00Z">
          <w:pPr>
            <w:jc w:val="center"/>
          </w:pPr>
        </w:pPrChange>
      </w:pPr>
      <w:ins w:id="190" w:author="Ahsan, Saba " w:date="2021-08-12T23:36:00Z">
        <w:r w:rsidRPr="00222620">
          <w:t>Figure 4.7: A</w:t>
        </w:r>
        <w:r w:rsidRPr="00AF3C47">
          <w:t xml:space="preserve"> high-quality viewport-only solution with sphere-locked rendering</w:t>
        </w:r>
      </w:ins>
    </w:p>
    <w:p w14:paraId="3C8891A0" w14:textId="6A086382" w:rsidR="005B45DE" w:rsidRPr="006B7C21" w:rsidRDefault="005B45DE">
      <w:pPr>
        <w:pStyle w:val="Heading3"/>
        <w:rPr>
          <w:ins w:id="191" w:author="Ahsan, Saba " w:date="2021-08-12T23:36:00Z"/>
          <w:rPrChange w:id="192" w:author="Ahsan, Saba " w:date="2021-08-12T23:44:00Z">
            <w:rPr>
              <w:ins w:id="193" w:author="Ahsan, Saba " w:date="2021-08-12T23:36:00Z"/>
              <w:lang w:eastAsia="ko-KR"/>
            </w:rPr>
          </w:rPrChange>
        </w:rPr>
        <w:pPrChange w:id="194" w:author="Ahsan, Saba " w:date="2021-08-12T23:44:00Z">
          <w:pPr>
            <w:pStyle w:val="Heading3"/>
            <w:tabs>
              <w:tab w:val="left" w:pos="720"/>
            </w:tabs>
            <w:ind w:left="0" w:firstLine="0"/>
          </w:pPr>
        </w:pPrChange>
      </w:pPr>
      <w:ins w:id="195" w:author="Ahsan, Saba " w:date="2021-08-12T23:36:00Z">
        <w:r w:rsidRPr="006B7C21">
          <w:rPr>
            <w:rFonts w:eastAsia="MS Mincho"/>
            <w:rPrChange w:id="196" w:author="Ahsan, Saba " w:date="2021-08-12T23:44:00Z">
              <w:rPr>
                <w:rFonts w:eastAsia="MS Mincho"/>
                <w:b/>
                <w:lang w:eastAsia="ko-KR"/>
              </w:rPr>
            </w:rPrChange>
          </w:rPr>
          <w:t>4.3.2</w:t>
        </w:r>
      </w:ins>
      <w:ins w:id="197" w:author="Ahsan, Saba " w:date="2021-08-12T23:44:00Z">
        <w:r w:rsidR="006B7C21">
          <w:rPr>
            <w:rFonts w:eastAsia="MS Mincho"/>
          </w:rPr>
          <w:tab/>
        </w:r>
      </w:ins>
      <w:ins w:id="198" w:author="Ahsan, Saba " w:date="2021-08-12T23:36:00Z">
        <w:r w:rsidRPr="006B7C21">
          <w:rPr>
            <w:rFonts w:eastAsia="MS Mincho"/>
            <w:rPrChange w:id="199" w:author="Ahsan, Saba " w:date="2021-08-12T23:44:00Z">
              <w:rPr>
                <w:rFonts w:eastAsia="MS Mincho"/>
                <w:b/>
                <w:lang w:eastAsia="ko-KR"/>
              </w:rPr>
            </w:rPrChange>
          </w:rPr>
          <w:t>Viewport-Locked</w:t>
        </w:r>
      </w:ins>
    </w:p>
    <w:p w14:paraId="5E477220" w14:textId="77777777" w:rsidR="005B45DE" w:rsidRDefault="005B45DE" w:rsidP="005B45DE">
      <w:pPr>
        <w:jc w:val="both"/>
        <w:rPr>
          <w:ins w:id="200" w:author="Ahsan, Saba " w:date="2021-08-12T23:36:00Z"/>
          <w:color w:val="000000"/>
        </w:rPr>
      </w:pPr>
      <w:ins w:id="201" w:author="Ahsan, Saba " w:date="2021-08-12T23:36:00Z">
        <w:r>
          <w:t xml:space="preserve">The viewport only solution can be rendered in the viewport-locked </w:t>
        </w:r>
        <w:proofErr w:type="gramStart"/>
        <w:r>
          <w:t>mode  .</w:t>
        </w:r>
        <w:proofErr w:type="gramEnd"/>
        <w:r>
          <w:t xml:space="preserve"> In this case, the received viewport does not need to be mapped to the original capture orientation, i.e., there is no need to reverse the rotation. Instead, the ITT4RT-Rx client can render the received video as viewport-locked, i.e., </w:t>
        </w:r>
        <w:proofErr w:type="spellStart"/>
        <w:r>
          <w:t>centered</w:t>
        </w:r>
        <w:proofErr w:type="spellEnd"/>
        <w:r>
          <w:t xml:space="preserve"> at the </w:t>
        </w:r>
        <w:proofErr w:type="spellStart"/>
        <w:r>
          <w:t>center</w:t>
        </w:r>
        <w:proofErr w:type="spellEnd"/>
        <w:r>
          <w:t xml:space="preserve"> of the viewport/display. </w:t>
        </w:r>
      </w:ins>
    </w:p>
    <w:p w14:paraId="75F22F02" w14:textId="77777777" w:rsidR="005B45DE" w:rsidRDefault="005B45DE" w:rsidP="005B45DE">
      <w:pPr>
        <w:jc w:val="both"/>
        <w:rPr>
          <w:ins w:id="202" w:author="Ahsan, Saba " w:date="2021-08-12T23:36:00Z"/>
          <w:color w:val="000000"/>
        </w:rPr>
      </w:pPr>
      <w:ins w:id="203" w:author="Ahsan, Saba " w:date="2021-08-12T23:36:00Z">
        <w:r>
          <w:rPr>
            <w:color w:val="000000"/>
          </w:rPr>
          <w:t xml:space="preserve">The solution is suitable for viewport followers that are following the viewport orientation of another device and any 2D display devices, as a delayed viewport update (at least 1 RTT) does not significantly lower the user experience. In case of </w:t>
        </w:r>
        <w:proofErr w:type="spellStart"/>
        <w:r>
          <w:rPr>
            <w:color w:val="000000"/>
          </w:rPr>
          <w:t>ultra low</w:t>
        </w:r>
        <w:proofErr w:type="spellEnd"/>
        <w:r>
          <w:rPr>
            <w:color w:val="000000"/>
          </w:rPr>
          <w:t xml:space="preserve">-latency networks, the solution can be used for HMDs, but may cause motion sickness if latency increases and, hence, must be used carefully. </w:t>
        </w:r>
      </w:ins>
    </w:p>
    <w:p w14:paraId="67024374" w14:textId="77777777" w:rsidR="005B45DE" w:rsidRDefault="005B45DE" w:rsidP="005B45DE">
      <w:pPr>
        <w:jc w:val="both"/>
        <w:rPr>
          <w:ins w:id="204" w:author="Ahsan, Saba " w:date="2021-08-12T23:36:00Z"/>
          <w:b/>
          <w:bCs/>
        </w:rPr>
      </w:pPr>
      <w:ins w:id="205" w:author="Ahsan, Saba " w:date="2021-08-12T23:36:00Z">
        <w:r>
          <w:rPr>
            <w:b/>
            <w:bCs/>
          </w:rPr>
          <w:t>Signalling and Delivery</w:t>
        </w:r>
      </w:ins>
    </w:p>
    <w:p w14:paraId="5CE2B05A" w14:textId="77777777" w:rsidR="005B45DE" w:rsidRDefault="005B45DE" w:rsidP="005B45DE">
      <w:pPr>
        <w:jc w:val="both"/>
        <w:rPr>
          <w:ins w:id="206" w:author="Ahsan, Saba " w:date="2021-08-12T23:36:00Z"/>
          <w:color w:val="000000"/>
        </w:rPr>
      </w:pPr>
      <w:ins w:id="207" w:author="Ahsan, Saba " w:date="2021-08-12T23:36:00Z">
        <w:r>
          <w:rPr>
            <w:color w:val="000000"/>
          </w:rPr>
          <w:t xml:space="preserve">The viewport locked mode does not require any bit stream signalling making it lightweight as well as faster to render due to the absence of the reverse rotation step. ITT4RT clients using viewport-locked rendering are required to know when viewport-locked rendering is used so that appropriate signalling for rotation SEI messages </w:t>
        </w:r>
        <w:proofErr w:type="gramStart"/>
        <w:r>
          <w:rPr>
            <w:color w:val="000000"/>
          </w:rPr>
          <w:t>are</w:t>
        </w:r>
        <w:proofErr w:type="gramEnd"/>
        <w:r>
          <w:rPr>
            <w:color w:val="000000"/>
          </w:rPr>
          <w:t xml:space="preserve"> not included in the bitstream and are not processed. To enable interoperability, viewport-locked needs to be defined as either the default mechanism for a type of device or it requires session level signalling to indicate that this mode is in use.  </w:t>
        </w:r>
      </w:ins>
    </w:p>
    <w:p w14:paraId="7F944628" w14:textId="77777777" w:rsidR="005B45DE" w:rsidRDefault="005B45DE" w:rsidP="005B45DE">
      <w:pPr>
        <w:jc w:val="both"/>
        <w:rPr>
          <w:ins w:id="208" w:author="Ahsan, Saba " w:date="2021-08-12T23:36:00Z"/>
          <w:b/>
          <w:bCs/>
        </w:rPr>
      </w:pPr>
      <w:ins w:id="209" w:author="Ahsan, Saba " w:date="2021-08-12T23:36:00Z">
        <w:r>
          <w:rPr>
            <w:b/>
            <w:bCs/>
          </w:rPr>
          <w:t>Full Processing Pipeline</w:t>
        </w:r>
      </w:ins>
    </w:p>
    <w:p w14:paraId="76546816" w14:textId="77777777" w:rsidR="005B45DE" w:rsidRDefault="005B45DE" w:rsidP="005B45DE">
      <w:pPr>
        <w:jc w:val="both"/>
        <w:rPr>
          <w:ins w:id="210" w:author="Ahsan, Saba " w:date="2021-08-12T23:36:00Z"/>
        </w:rPr>
      </w:pPr>
      <w:ins w:id="211" w:author="Ahsan, Saba " w:date="2021-08-12T23:36:00Z">
        <w:r>
          <w:t xml:space="preserve">The process as shown in Figure 4.8 is the same </w:t>
        </w:r>
        <w:proofErr w:type="gramStart"/>
        <w:r>
          <w:t>as  sphere</w:t>
        </w:r>
        <w:proofErr w:type="gramEnd"/>
        <w:r>
          <w:t xml:space="preserve">-locked viewport only solution, except the rotation information is not signalled and the ITT4RT-Rx client renders the received video such that the </w:t>
        </w:r>
        <w:proofErr w:type="spellStart"/>
        <w:r>
          <w:t>center</w:t>
        </w:r>
        <w:proofErr w:type="spellEnd"/>
        <w:r>
          <w:t xml:space="preserve"> of the image is aligned to the </w:t>
        </w:r>
        <w:proofErr w:type="spellStart"/>
        <w:r>
          <w:t>center</w:t>
        </w:r>
        <w:proofErr w:type="spellEnd"/>
        <w:r>
          <w:t xml:space="preserve"> of the current viewport. </w:t>
        </w:r>
      </w:ins>
    </w:p>
    <w:p w14:paraId="1F2A0210" w14:textId="7465D1B5" w:rsidR="005B45DE" w:rsidRDefault="005B45DE" w:rsidP="005B45DE">
      <w:pPr>
        <w:jc w:val="both"/>
        <w:rPr>
          <w:ins w:id="212" w:author="Ahsan, Saba " w:date="2021-08-12T23:36:00Z"/>
        </w:rPr>
      </w:pPr>
      <w:ins w:id="213" w:author="Ahsan, Saba " w:date="2021-08-12T23:36:00Z">
        <w:r>
          <w:rPr>
            <w:noProof/>
          </w:rPr>
          <w:drawing>
            <wp:inline distT="0" distB="0" distL="0" distR="0" wp14:anchorId="49AADE97" wp14:editId="0A90E9CB">
              <wp:extent cx="5740400" cy="177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6584972"/>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40400" cy="1778000"/>
                      </a:xfrm>
                      <a:prstGeom prst="rect">
                        <a:avLst/>
                      </a:prstGeom>
                      <a:noFill/>
                      <a:ln>
                        <a:noFill/>
                      </a:ln>
                    </pic:spPr>
                  </pic:pic>
                </a:graphicData>
              </a:graphic>
            </wp:inline>
          </w:drawing>
        </w:r>
      </w:ins>
    </w:p>
    <w:p w14:paraId="299DF336" w14:textId="77777777" w:rsidR="005B45DE" w:rsidRDefault="005B45DE" w:rsidP="005B45DE">
      <w:pPr>
        <w:jc w:val="both"/>
        <w:rPr>
          <w:ins w:id="214" w:author="Ahsan, Saba " w:date="2021-08-12T23:36:00Z"/>
        </w:rPr>
      </w:pPr>
    </w:p>
    <w:p w14:paraId="2B881877" w14:textId="77777777" w:rsidR="005B45DE" w:rsidRDefault="005B45DE">
      <w:pPr>
        <w:pStyle w:val="TF"/>
        <w:rPr>
          <w:ins w:id="215" w:author="Ahsan, Saba " w:date="2021-08-12T23:36:00Z"/>
        </w:rPr>
        <w:pPrChange w:id="216" w:author="Ahsan, Saba " w:date="2021-08-12T23:37:00Z">
          <w:pPr>
            <w:jc w:val="center"/>
          </w:pPr>
        </w:pPrChange>
      </w:pPr>
      <w:ins w:id="217" w:author="Ahsan, Saba " w:date="2021-08-12T23:36:00Z">
        <w:r w:rsidRPr="00222620">
          <w:t xml:space="preserve">Figure 4.8: A high-quality viewport only, </w:t>
        </w:r>
        <w:proofErr w:type="gramStart"/>
        <w:r w:rsidRPr="00222620">
          <w:t>viewport-locked</w:t>
        </w:r>
        <w:proofErr w:type="gramEnd"/>
        <w:r w:rsidRPr="00222620">
          <w:t xml:space="preserve"> (VL) solution. The viewport feedback may be received from a different</w:t>
        </w:r>
        <w:r w:rsidRPr="00AF3C47">
          <w:t xml:space="preserve"> UE in case of follower UEs.</w:t>
        </w:r>
      </w:ins>
    </w:p>
    <w:p w14:paraId="1F1F4966" w14:textId="1358B4F0" w:rsidR="005B45DE" w:rsidRDefault="005B45DE">
      <w:pPr>
        <w:pStyle w:val="Heading2"/>
        <w:rPr>
          <w:ins w:id="218" w:author="Ahsan, Saba " w:date="2021-08-12T23:36:00Z"/>
        </w:rPr>
        <w:pPrChange w:id="219" w:author="Ahsan, Saba " w:date="2021-08-12T23:39:00Z">
          <w:pPr>
            <w:keepNext/>
            <w:keepLines/>
            <w:spacing w:before="180"/>
            <w:jc w:val="both"/>
            <w:outlineLvl w:val="1"/>
          </w:pPr>
        </w:pPrChange>
      </w:pPr>
      <w:ins w:id="220" w:author="Ahsan, Saba " w:date="2021-08-12T23:36:00Z">
        <w:r>
          <w:lastRenderedPageBreak/>
          <w:t>4.</w:t>
        </w:r>
      </w:ins>
      <w:ins w:id="221" w:author="Ahsan, Saba " w:date="2021-08-12T23:41:00Z">
        <w:r w:rsidR="006B7C21">
          <w:t>5</w:t>
        </w:r>
        <w:r w:rsidR="006B7C21">
          <w:tab/>
        </w:r>
      </w:ins>
      <w:ins w:id="222" w:author="Ahsan, Saba " w:date="2021-08-12T23:36:00Z">
        <w:r>
          <w:t xml:space="preserve">HQ Viewport with LQ background </w:t>
        </w:r>
      </w:ins>
    </w:p>
    <w:p w14:paraId="0E4FA26D" w14:textId="77777777" w:rsidR="005B45DE" w:rsidRDefault="005B45DE" w:rsidP="005B45DE">
      <w:pPr>
        <w:jc w:val="both"/>
        <w:rPr>
          <w:ins w:id="223" w:author="Ahsan, Saba " w:date="2021-08-12T23:36:00Z"/>
          <w:rFonts w:ascii="Calibri" w:hAnsi="Calibri"/>
          <w:sz w:val="22"/>
        </w:rPr>
      </w:pPr>
      <w:ins w:id="224" w:author="Ahsan, Saba " w:date="2021-08-12T23:36:00Z">
        <w:r>
          <w:t xml:space="preserve">A viewport-only solution, like the one described in 4.3, can be combined with a low-quality (LQ) viewport-independent 360-degree video as background to deliver a more continuous viewing experience in case of head motion. The LQ viewport-independent 360-degree video is frame packed with the viewport region (with or without margin) at a higher quality (HQ) and delivered as a single stream as shown in Figure 4.9. Since the size and shape of the pictures remain same, the packing information is </w:t>
        </w:r>
        <w:proofErr w:type="spellStart"/>
        <w:r>
          <w:t>signaled</w:t>
        </w:r>
        <w:proofErr w:type="spellEnd"/>
        <w:r>
          <w:t xml:space="preserve"> in SDP, using the Packed Picture Mapping (PPM) parameter as defined in TS 26.114 Section Y.6.2.4. The ITT4RT-Rx client would render the HQ viewport region where it overlaps with the LQ background. Further details on the signalling and pipeline of a single stream case follow.  </w:t>
        </w:r>
      </w:ins>
    </w:p>
    <w:p w14:paraId="2016F74E" w14:textId="77777777" w:rsidR="005B45DE" w:rsidRDefault="005B45DE" w:rsidP="005B45DE">
      <w:pPr>
        <w:jc w:val="both"/>
        <w:rPr>
          <w:ins w:id="225" w:author="Ahsan, Saba " w:date="2021-08-12T23:36:00Z"/>
          <w:rFonts w:asciiTheme="minorHAnsi" w:hAnsiTheme="minorHAnsi"/>
        </w:rPr>
      </w:pPr>
    </w:p>
    <w:p w14:paraId="2C1A3EA8" w14:textId="7C112180" w:rsidR="005B45DE" w:rsidRDefault="005B45DE" w:rsidP="005B45DE">
      <w:pPr>
        <w:jc w:val="both"/>
        <w:rPr>
          <w:ins w:id="226" w:author="Ahsan, Saba " w:date="2021-08-12T23:36:00Z"/>
        </w:rPr>
      </w:pPr>
      <w:ins w:id="227" w:author="Ahsan, Saba " w:date="2021-08-12T23:36:00Z">
        <w:r>
          <w:rPr>
            <w:noProof/>
          </w:rPr>
          <w:drawing>
            <wp:anchor distT="0" distB="0" distL="114300" distR="114300" simplePos="0" relativeHeight="251659264" behindDoc="0" locked="0" layoutInCell="1" allowOverlap="1" wp14:anchorId="5DF97847" wp14:editId="6CF7DE1E">
              <wp:simplePos x="0" y="0"/>
              <wp:positionH relativeFrom="character">
                <wp:posOffset>938530</wp:posOffset>
              </wp:positionH>
              <wp:positionV relativeFrom="line">
                <wp:posOffset>-14605</wp:posOffset>
              </wp:positionV>
              <wp:extent cx="4702810" cy="36195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02810" cy="36195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3B2A269D" wp14:editId="394400DE">
                  <wp:extent cx="4737100" cy="3651250"/>
                  <wp:effectExtent l="0" t="0" r="0" b="0"/>
                  <wp:docPr id="17"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37100" cy="3651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AB0375" id="Rectangle 17" o:spid="_x0000_s1026" style="width:373pt;height:2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" filled="f" stroked="f">
                  <o:lock v:ext="edit" aspectratio="t"/>
                  <w10:anchorlock/>
                </v:rect>
              </w:pict>
            </mc:Fallback>
          </mc:AlternateContent>
        </w:r>
      </w:ins>
    </w:p>
    <w:p w14:paraId="05E28C46" w14:textId="77777777" w:rsidR="005B45DE" w:rsidRPr="005B45DE" w:rsidRDefault="005B45DE">
      <w:pPr>
        <w:pStyle w:val="TF"/>
        <w:rPr>
          <w:ins w:id="228" w:author="Ahsan, Saba " w:date="2021-08-12T23:36:00Z"/>
          <w:b w:val="0"/>
          <w:rPrChange w:id="229" w:author="Ahsan, Saba " w:date="2021-08-12T23:37:00Z">
            <w:rPr>
              <w:ins w:id="230" w:author="Ahsan, Saba " w:date="2021-08-12T23:36:00Z"/>
              <w:b/>
              <w:bCs/>
              <w:szCs w:val="16"/>
            </w:rPr>
          </w:rPrChange>
        </w:rPr>
        <w:pPrChange w:id="231" w:author="Ahsan, Saba " w:date="2021-08-12T23:37:00Z">
          <w:pPr>
            <w:jc w:val="center"/>
          </w:pPr>
        </w:pPrChange>
      </w:pPr>
      <w:ins w:id="232" w:author="Ahsan, Saba " w:date="2021-08-12T23:36:00Z">
        <w:r w:rsidRPr="00222620">
          <w:t xml:space="preserve">Figure 4.9: A high-quality viewport and low-quality background packed in a single stream. </w:t>
        </w:r>
      </w:ins>
    </w:p>
    <w:p w14:paraId="5F2C19B7" w14:textId="77777777" w:rsidR="005B45DE" w:rsidRDefault="005B45DE" w:rsidP="005B45DE">
      <w:pPr>
        <w:jc w:val="both"/>
        <w:rPr>
          <w:ins w:id="233" w:author="Ahsan, Saba " w:date="2021-08-12T23:36:00Z"/>
          <w:szCs w:val="22"/>
        </w:rPr>
      </w:pPr>
    </w:p>
    <w:p w14:paraId="39E37BD7" w14:textId="77777777" w:rsidR="005B45DE" w:rsidRDefault="005B45DE" w:rsidP="005B45DE">
      <w:pPr>
        <w:jc w:val="both"/>
        <w:rPr>
          <w:ins w:id="234" w:author="Ahsan, Saba " w:date="2021-08-12T23:36:00Z"/>
          <w:b/>
          <w:bCs/>
        </w:rPr>
      </w:pPr>
      <w:ins w:id="235" w:author="Ahsan, Saba " w:date="2021-08-12T23:36:00Z">
        <w:r>
          <w:rPr>
            <w:b/>
            <w:bCs/>
          </w:rPr>
          <w:t>Signalling and Delivery:</w:t>
        </w:r>
      </w:ins>
    </w:p>
    <w:p w14:paraId="6712B255" w14:textId="77777777" w:rsidR="005B45DE" w:rsidRDefault="005B45DE" w:rsidP="005B45DE">
      <w:pPr>
        <w:jc w:val="both"/>
        <w:rPr>
          <w:ins w:id="236" w:author="Ahsan, Saba " w:date="2021-08-12T23:36:00Z"/>
          <w:rFonts w:ascii="Courier New" w:hAnsi="Courier New"/>
          <w:lang w:val="fr-FR"/>
        </w:rPr>
      </w:pPr>
      <w:ins w:id="237" w:author="Ahsan, Saba " w:date="2021-08-12T23:36:00Z">
        <w:r>
          <w:t xml:space="preserve">When the video is delivered as a single stream, the SDP indicates VDP with the appropriate PPM parameter. Additionally, rotation SEI is required for reverse rotation. </w:t>
        </w:r>
      </w:ins>
    </w:p>
    <w:p w14:paraId="53504ECE" w14:textId="77777777" w:rsidR="005B45DE" w:rsidRDefault="005B45DE" w:rsidP="005B45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ins w:id="238" w:author="Ahsan, Saba " w:date="2021-08-12T23:36:00Z"/>
          <w:rFonts w:ascii="Courier New" w:hAnsi="Courier New"/>
          <w:lang w:val="fr-FR"/>
        </w:rPr>
      </w:pPr>
    </w:p>
    <w:p w14:paraId="4AEC0C34" w14:textId="77777777" w:rsidR="005B45DE" w:rsidRDefault="005B45DE" w:rsidP="005B45DE">
      <w:pPr>
        <w:jc w:val="both"/>
        <w:rPr>
          <w:ins w:id="239" w:author="Ahsan, Saba " w:date="2021-08-12T23:36:00Z"/>
          <w:rFonts w:ascii="Calibri" w:hAnsi="Calibri"/>
          <w:b/>
          <w:bCs/>
        </w:rPr>
      </w:pPr>
      <w:ins w:id="240" w:author="Ahsan, Saba " w:date="2021-08-12T23:36:00Z">
        <w:r>
          <w:t xml:space="preserve">The resolution in the </w:t>
        </w:r>
        <w:proofErr w:type="spellStart"/>
        <w:r>
          <w:t>imageattr</w:t>
        </w:r>
        <w:proofErr w:type="spellEnd"/>
        <w:r>
          <w:t xml:space="preserve"> corresponds to the resolution of the encoded picture. The resolution of the viewport may be higher than the background. </w:t>
        </w:r>
      </w:ins>
    </w:p>
    <w:p w14:paraId="5C9CF8C9" w14:textId="77777777" w:rsidR="005B45DE" w:rsidRDefault="005B45DE" w:rsidP="005B45DE">
      <w:pPr>
        <w:jc w:val="both"/>
        <w:rPr>
          <w:ins w:id="241" w:author="Ahsan, Saba " w:date="2021-08-12T23:36:00Z"/>
          <w:rFonts w:asciiTheme="minorHAnsi" w:hAnsiTheme="minorHAnsi"/>
          <w:b/>
          <w:bCs/>
        </w:rPr>
      </w:pPr>
      <w:ins w:id="242" w:author="Ahsan, Saba " w:date="2021-08-12T23:36:00Z">
        <w:r>
          <w:rPr>
            <w:b/>
            <w:bCs/>
          </w:rPr>
          <w:t>Full Processing Pipeline</w:t>
        </w:r>
      </w:ins>
    </w:p>
    <w:p w14:paraId="0D012551" w14:textId="77777777" w:rsidR="005B45DE" w:rsidRDefault="005B45DE" w:rsidP="005B45DE">
      <w:pPr>
        <w:rPr>
          <w:ins w:id="243" w:author="Ahsan, Saba " w:date="2021-08-12T23:36:00Z"/>
        </w:rPr>
      </w:pPr>
      <w:ins w:id="244" w:author="Ahsan, Saba " w:date="2021-08-12T23:36:00Z">
        <w:r>
          <w:t xml:space="preserve">The full processing pipeline is shown in Figure 4.10. A high-quality viewport is encoded in the same way as described in 4.3 for HQ viewport-only delivery. In addition, a LQ 360-degree viewport-independent version of the video is encoded. Both streams are packed together, </w:t>
        </w:r>
        <w:proofErr w:type="gramStart"/>
        <w:r>
          <w:t>packetized</w:t>
        </w:r>
        <w:proofErr w:type="gramEnd"/>
        <w:r>
          <w:t xml:space="preserve"> and delivered to the ITT4RT-Rx client. The ITT4RT-Rx client unpacks, decodes and reverse rotates the HQ viewport to the right coordinates. The viewport region is rendered on top of the low-quality background. </w:t>
        </w:r>
      </w:ins>
    </w:p>
    <w:p w14:paraId="4E5821C2" w14:textId="23EE01CE" w:rsidR="005B45DE" w:rsidRPr="005B45DE" w:rsidRDefault="005B45DE" w:rsidP="005B45DE">
      <w:pPr>
        <w:rPr>
          <w:ins w:id="245" w:author="Ahsan, Saba " w:date="2021-08-12T23:36:00Z"/>
          <w:rPrChange w:id="246" w:author="Ahsan, Saba " w:date="2021-08-12T23:37:00Z">
            <w:rPr>
              <w:ins w:id="247" w:author="Ahsan, Saba " w:date="2021-08-12T23:36:00Z"/>
              <w:b/>
              <w:bCs/>
            </w:rPr>
          </w:rPrChange>
        </w:rPr>
      </w:pPr>
      <w:ins w:id="248" w:author="Ahsan, Saba " w:date="2021-08-12T23:36:00Z">
        <w:r>
          <w:rPr>
            <w:noProof/>
          </w:rPr>
          <w:lastRenderedPageBreak/>
          <w:drawing>
            <wp:inline distT="0" distB="0" distL="0" distR="0" wp14:anchorId="5B18341E" wp14:editId="63EF8F72">
              <wp:extent cx="6122035" cy="1904365"/>
              <wp:effectExtent l="0" t="0" r="0" b="635"/>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31051813"/>
                      <pic:cNvPicPr>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1904365"/>
                      </a:xfrm>
                      <a:prstGeom prst="rect">
                        <a:avLst/>
                      </a:prstGeom>
                      <a:noFill/>
                      <a:ln>
                        <a:noFill/>
                      </a:ln>
                    </pic:spPr>
                  </pic:pic>
                </a:graphicData>
              </a:graphic>
            </wp:inline>
          </w:drawing>
        </w:r>
      </w:ins>
    </w:p>
    <w:p w14:paraId="2613F741" w14:textId="77777777" w:rsidR="005B45DE" w:rsidRPr="005B45DE" w:rsidRDefault="005B45DE">
      <w:pPr>
        <w:pStyle w:val="TF"/>
        <w:rPr>
          <w:ins w:id="249" w:author="Ahsan, Saba " w:date="2021-08-12T23:36:00Z"/>
          <w:b w:val="0"/>
          <w:rPrChange w:id="250" w:author="Ahsan, Saba " w:date="2021-08-12T23:37:00Z">
            <w:rPr>
              <w:ins w:id="251" w:author="Ahsan, Saba " w:date="2021-08-12T23:36:00Z"/>
              <w:b/>
              <w:bCs/>
              <w:szCs w:val="16"/>
            </w:rPr>
          </w:rPrChange>
        </w:rPr>
        <w:pPrChange w:id="252" w:author="Ahsan, Saba " w:date="2021-08-12T23:37:00Z">
          <w:pPr>
            <w:jc w:val="center"/>
          </w:pPr>
        </w:pPrChange>
      </w:pPr>
      <w:ins w:id="253" w:author="Ahsan, Saba " w:date="2021-08-12T23:36:00Z">
        <w:r w:rsidRPr="00222620">
          <w:t xml:space="preserve">Figure 4.10: A high-quality viewport and low-quality background using a single stream. </w:t>
        </w:r>
      </w:ins>
    </w:p>
    <w:p w14:paraId="67014FE7" w14:textId="690D005D" w:rsidR="005B45DE" w:rsidRPr="00222620" w:rsidRDefault="005B45DE">
      <w:pPr>
        <w:pStyle w:val="Heading2"/>
        <w:rPr>
          <w:ins w:id="254" w:author="Ahsan, Saba " w:date="2021-08-12T23:36:00Z"/>
        </w:rPr>
        <w:pPrChange w:id="255" w:author="Ahsan, Saba " w:date="2021-08-12T23:39:00Z">
          <w:pPr>
            <w:keepNext/>
            <w:keepLines/>
            <w:spacing w:before="180"/>
            <w:jc w:val="both"/>
            <w:outlineLvl w:val="1"/>
          </w:pPr>
        </w:pPrChange>
      </w:pPr>
      <w:ins w:id="256" w:author="Ahsan, Saba " w:date="2021-08-12T23:36:00Z">
        <w:r>
          <w:t>4.</w:t>
        </w:r>
      </w:ins>
      <w:ins w:id="257" w:author="Ahsan, Saba " w:date="2021-08-12T23:41:00Z">
        <w:r w:rsidR="006B7C21">
          <w:t>6</w:t>
        </w:r>
        <w:r w:rsidR="006B7C21">
          <w:tab/>
        </w:r>
      </w:ins>
      <w:ins w:id="258" w:author="Ahsan, Saba " w:date="2021-08-12T23:36:00Z">
        <w:r>
          <w:t>Comparisons of the Proposed Solutions</w:t>
        </w:r>
      </w:ins>
    </w:p>
    <w:p w14:paraId="38634236" w14:textId="77777777" w:rsidR="005B45DE" w:rsidRDefault="005B45DE" w:rsidP="005B45DE">
      <w:pPr>
        <w:jc w:val="both"/>
        <w:rPr>
          <w:ins w:id="259" w:author="Ahsan, Saba " w:date="2021-08-12T23:36:00Z"/>
          <w:rFonts w:ascii="Calibri" w:hAnsi="Calibri"/>
          <w:sz w:val="22"/>
        </w:rPr>
      </w:pPr>
      <w:ins w:id="260" w:author="Ahsan, Saba " w:date="2021-08-12T23:36:00Z">
        <w:r>
          <w:t xml:space="preserve">We present here a short discussion on the advantages and disadvantages of each of the proposed solutions. The purpose is to formulate a clear recommendation for ITT4RT applications on what type of VDP solution to use. </w:t>
        </w:r>
      </w:ins>
    </w:p>
    <w:p w14:paraId="52EFDDAB" w14:textId="77777777" w:rsidR="005B45DE" w:rsidRDefault="005B45DE" w:rsidP="005B45DE">
      <w:pPr>
        <w:numPr>
          <w:ilvl w:val="0"/>
          <w:numId w:val="5"/>
        </w:numPr>
        <w:spacing w:after="160" w:line="254" w:lineRule="auto"/>
        <w:jc w:val="both"/>
        <w:rPr>
          <w:ins w:id="261" w:author="Ahsan, Saba " w:date="2021-08-12T23:36:00Z"/>
          <w:rFonts w:asciiTheme="minorHAnsi" w:hAnsiTheme="minorHAnsi"/>
        </w:rPr>
      </w:pPr>
      <w:ins w:id="262" w:author="Ahsan, Saba " w:date="2021-08-12T23:36:00Z">
        <w:r>
          <w:t xml:space="preserve">360-degree video with optimized viewport as described in 4.1 is delivered entirely as a single stream and does not require any bitstream signalling, packing/unpacking or rotation. It can be made scalable if multiple versions with different viewport orientations are encoded. However, the bandwidth savings when the full 360-degree video is delivered are low. </w:t>
        </w:r>
      </w:ins>
    </w:p>
    <w:p w14:paraId="5717D0F8" w14:textId="77777777" w:rsidR="005B45DE" w:rsidRDefault="005B45DE" w:rsidP="005B45DE">
      <w:pPr>
        <w:numPr>
          <w:ilvl w:val="0"/>
          <w:numId w:val="5"/>
        </w:numPr>
        <w:spacing w:after="160" w:line="254" w:lineRule="auto"/>
        <w:jc w:val="both"/>
        <w:rPr>
          <w:ins w:id="263" w:author="Ahsan, Saba " w:date="2021-08-12T23:36:00Z"/>
        </w:rPr>
      </w:pPr>
      <w:ins w:id="264" w:author="Ahsan, Saba " w:date="2021-08-12T23:36:00Z">
        <w:r>
          <w:t xml:space="preserve">Tiled media as described in 4.2 is scalable to </w:t>
        </w:r>
        <w:proofErr w:type="gramStart"/>
        <w:r>
          <w:t>a large number of</w:t>
        </w:r>
        <w:proofErr w:type="gramEnd"/>
        <w:r>
          <w:t xml:space="preserve"> receivers with different viewport sizes. The tiles are independently </w:t>
        </w:r>
        <w:proofErr w:type="spellStart"/>
        <w:r>
          <w:t>decodeable</w:t>
        </w:r>
        <w:proofErr w:type="spellEnd"/>
        <w:r>
          <w:t xml:space="preserve">, and hence only the required tiles can be delivered (e.g., only the viewport with or without a viewport margin) but decoding the tiles independently requires either multiple decoders or serializing the decoding process (introducing latency). Decoding all tiles within the frame is more suited to a single decoder solution. This way the receiver also maintains media availability in case of head motion. However, this comes at the expense of bit rate savings. Finally, since tiled encoding at multiple qualities has higher storage and processing requirements it is, therefore, less suited to smaller conference sizes and may work better in the presence of an MRF/MCU. </w:t>
        </w:r>
      </w:ins>
    </w:p>
    <w:p w14:paraId="47B8B0DB" w14:textId="77777777" w:rsidR="005B45DE" w:rsidRDefault="005B45DE" w:rsidP="005B45DE">
      <w:pPr>
        <w:numPr>
          <w:ilvl w:val="0"/>
          <w:numId w:val="5"/>
        </w:numPr>
        <w:spacing w:after="160" w:line="254" w:lineRule="auto"/>
        <w:jc w:val="both"/>
        <w:rPr>
          <w:ins w:id="265" w:author="Ahsan, Saba " w:date="2021-08-12T23:36:00Z"/>
        </w:rPr>
      </w:pPr>
      <w:ins w:id="266" w:author="Ahsan, Saba " w:date="2021-08-12T23:36:00Z">
        <w:r>
          <w:t xml:space="preserve">A HQ viewport region only solution described in 4.3 </w:t>
        </w:r>
        <w:proofErr w:type="gramStart"/>
        <w:r>
          <w:t>is able to</w:t>
        </w:r>
        <w:proofErr w:type="gramEnd"/>
        <w:r>
          <w:t xml:space="preserve"> maximize bandwidth savings and also does not require packing but limits the availability of media in case of head motion. Viewport margins as described in 4.6 may be used to extend the viewport for better experience. The frames maintain shape and resolution despite projection. The content is delivered as a single stream and a single encoder/decoder is required making it suitable for simpler ITT4RT-Tx and ITT4RT-Rx clients. However, additional bitstream signalling about the rotation is required from the ITT4RT-Tx to ITT4RT-Rx client to reverse the rotation for sphere-locked mode. The special viewport-locked case in 4.3.2 omits the reverse rotation and provides a simplistic solution for ITT4RT clients with 2D screens </w:t>
        </w:r>
        <w:proofErr w:type="gramStart"/>
        <w:r>
          <w:t>and also</w:t>
        </w:r>
        <w:proofErr w:type="gramEnd"/>
        <w:r>
          <w:t xml:space="preserve"> ultra-low latency operation. </w:t>
        </w:r>
      </w:ins>
    </w:p>
    <w:p w14:paraId="13659794" w14:textId="77777777" w:rsidR="005B45DE" w:rsidRDefault="005B45DE" w:rsidP="005B45DE">
      <w:pPr>
        <w:numPr>
          <w:ilvl w:val="0"/>
          <w:numId w:val="5"/>
        </w:numPr>
        <w:spacing w:after="160" w:line="254" w:lineRule="auto"/>
        <w:jc w:val="both"/>
        <w:rPr>
          <w:ins w:id="267" w:author="Ahsan, Saba " w:date="2021-08-12T23:36:00Z"/>
        </w:rPr>
      </w:pPr>
      <w:ins w:id="268" w:author="Ahsan, Saba " w:date="2021-08-12T23:36:00Z">
        <w:r>
          <w:t xml:space="preserve">A HQ viewport region can be paired with a background LQ 360-degree video for a fuller viewing experience as described in 4.4. When packed in a single stream, the LQ background + HQ viewport solution does not require updating the packing information with a changing viewport. The packing information (PPM) can be </w:t>
        </w:r>
        <w:proofErr w:type="spellStart"/>
        <w:r>
          <w:t>signaled</w:t>
        </w:r>
        <w:proofErr w:type="spellEnd"/>
        <w:r>
          <w:t xml:space="preserve"> once in the beginning using SDP. This method delivers redundant content in the viewport region. </w:t>
        </w:r>
      </w:ins>
    </w:p>
    <w:p w14:paraId="3B74D053" w14:textId="6F3D9168" w:rsidR="005B45DE" w:rsidRDefault="005B45DE">
      <w:pPr>
        <w:pStyle w:val="Heading2"/>
        <w:rPr>
          <w:ins w:id="269" w:author="Ahsan, Saba " w:date="2021-08-12T23:36:00Z"/>
        </w:rPr>
        <w:pPrChange w:id="270" w:author="Ahsan, Saba " w:date="2021-08-12T23:39:00Z">
          <w:pPr>
            <w:keepNext/>
            <w:keepLines/>
            <w:spacing w:before="180"/>
            <w:jc w:val="both"/>
            <w:outlineLvl w:val="1"/>
          </w:pPr>
        </w:pPrChange>
      </w:pPr>
      <w:ins w:id="271" w:author="Ahsan, Saba " w:date="2021-08-12T23:36:00Z">
        <w:r>
          <w:t>4.</w:t>
        </w:r>
      </w:ins>
      <w:ins w:id="272" w:author="Ahsan, Saba " w:date="2021-08-12T23:41:00Z">
        <w:r w:rsidR="006B7C21">
          <w:t>7</w:t>
        </w:r>
      </w:ins>
      <w:ins w:id="273" w:author="Ahsan, Saba " w:date="2021-08-12T23:39:00Z">
        <w:r w:rsidR="006B7C21">
          <w:tab/>
        </w:r>
      </w:ins>
      <w:ins w:id="274" w:author="Ahsan, Saba " w:date="2021-08-12T23:36:00Z">
        <w:r>
          <w:t>Viewport Margins</w:t>
        </w:r>
      </w:ins>
    </w:p>
    <w:p w14:paraId="0B68C58A" w14:textId="77777777" w:rsidR="005B45DE" w:rsidRDefault="005B45DE" w:rsidP="005B45DE">
      <w:pPr>
        <w:rPr>
          <w:ins w:id="275" w:author="Ahsan, Saba " w:date="2021-08-12T23:36:00Z"/>
          <w:rFonts w:ascii="Calibri" w:hAnsi="Calibri"/>
          <w:sz w:val="22"/>
        </w:rPr>
      </w:pPr>
      <w:ins w:id="276" w:author="Ahsan, Saba " w:date="2021-08-12T23:36:00Z">
        <w:r>
          <w:t xml:space="preserve">Editor’s Note: Signalling the extent of margins is FFS. The section below is informative about the use of viewport margins in viewport-dependent delivery. </w:t>
        </w:r>
      </w:ins>
    </w:p>
    <w:p w14:paraId="4D6EFA40" w14:textId="77777777" w:rsidR="005B45DE" w:rsidRDefault="005B45DE" w:rsidP="005B45DE">
      <w:pPr>
        <w:rPr>
          <w:ins w:id="277" w:author="Ahsan, Saba " w:date="2021-08-12T23:36:00Z"/>
          <w:rFonts w:asciiTheme="minorHAnsi" w:hAnsiTheme="minorHAnsi"/>
        </w:rPr>
      </w:pPr>
      <w:ins w:id="278" w:author="Ahsan, Saba " w:date="2021-08-12T23:36:00Z">
        <w:r>
          <w:t xml:space="preserve">When VDP is used, a change in viewport, e.g., due to head motion at the ITT4RT-Rx client in terminal, may require an update in the viewport region. This change is triggered by an RTCP feedback with the new viewport information. It may take up to at least one Round Trip Time (RTT) or more for the viewport to update, resulting in a motion-to-high-quality delay. Motion-to-high-quality delay is the amount of time it takes for the new viewport to reach comparable quality to the early viewport after head motion. An ITT4RT-Tx client that support VDP may use viewport margins to minimize this delay </w:t>
        </w:r>
        <w:proofErr w:type="gramStart"/>
        <w:r>
          <w:t>and also</w:t>
        </w:r>
        <w:proofErr w:type="gramEnd"/>
        <w:r>
          <w:t xml:space="preserve"> to reduce the need for frequent viewport updates. </w:t>
        </w:r>
      </w:ins>
    </w:p>
    <w:p w14:paraId="35834F27" w14:textId="77777777" w:rsidR="005B45DE" w:rsidRDefault="005B45DE" w:rsidP="005B45DE">
      <w:pPr>
        <w:rPr>
          <w:ins w:id="279" w:author="Ahsan, Saba " w:date="2021-08-12T23:36:00Z"/>
          <w:rFonts w:cs="Arial"/>
        </w:rPr>
      </w:pPr>
      <w:ins w:id="280" w:author="Ahsan, Saba " w:date="2021-08-12T23:36:00Z">
        <w:r>
          <w:lastRenderedPageBreak/>
          <w:t xml:space="preserve">Viewport margins can be extended on all or some sides of the viewport and may be at the same quality (or resolution) as the viewport or at a quality (or resolution) lower than the viewport but higher than the background. </w:t>
        </w:r>
        <w:r>
          <w:rPr>
            <w:rFonts w:cs="Arial"/>
          </w:rPr>
          <w:t xml:space="preserve">Figure 4.11 shows an ERP with the viewport, viewport margin and background regions in different colours. </w:t>
        </w:r>
      </w:ins>
    </w:p>
    <w:p w14:paraId="09806636" w14:textId="3731188A" w:rsidR="005B45DE" w:rsidRDefault="005B45DE" w:rsidP="005B45DE">
      <w:pPr>
        <w:jc w:val="center"/>
        <w:rPr>
          <w:ins w:id="281" w:author="Ahsan, Saba " w:date="2021-08-12T23:36:00Z"/>
          <w:rFonts w:cs="Arial"/>
        </w:rPr>
      </w:pPr>
      <w:ins w:id="282" w:author="Ahsan, Saba " w:date="2021-08-12T23:36:00Z">
        <w:r>
          <w:rPr>
            <w:noProof/>
          </w:rPr>
          <w:drawing>
            <wp:inline distT="0" distB="0" distL="0" distR="0" wp14:anchorId="4A944FFE" wp14:editId="70A9A523">
              <wp:extent cx="2057400" cy="146685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88355"/>
                      <pic:cNvPicPr>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57400" cy="1466850"/>
                      </a:xfrm>
                      <a:prstGeom prst="rect">
                        <a:avLst/>
                      </a:prstGeom>
                      <a:noFill/>
                      <a:ln>
                        <a:noFill/>
                      </a:ln>
                    </pic:spPr>
                  </pic:pic>
                </a:graphicData>
              </a:graphic>
            </wp:inline>
          </w:drawing>
        </w:r>
      </w:ins>
    </w:p>
    <w:p w14:paraId="1DDDCD55" w14:textId="77777777" w:rsidR="005B45DE" w:rsidRPr="00AF3C47" w:rsidRDefault="005B45DE">
      <w:pPr>
        <w:pStyle w:val="TF"/>
        <w:rPr>
          <w:ins w:id="283" w:author="Ahsan, Saba " w:date="2021-08-12T23:36:00Z"/>
        </w:rPr>
        <w:pPrChange w:id="284" w:author="Ahsan, Saba " w:date="2021-08-12T23:37:00Z">
          <w:pPr>
            <w:jc w:val="center"/>
          </w:pPr>
        </w:pPrChange>
      </w:pPr>
      <w:ins w:id="285" w:author="Ahsan, Saba " w:date="2021-08-12T23:36:00Z">
        <w:r w:rsidRPr="00222620">
          <w:t xml:space="preserve">Figure 4.11: An equirectangular projected picture with viewport, </w:t>
        </w:r>
        <w:proofErr w:type="gramStart"/>
        <w:r w:rsidRPr="00222620">
          <w:t>margin</w:t>
        </w:r>
        <w:proofErr w:type="gramEnd"/>
        <w:r w:rsidRPr="00222620">
          <w:t xml:space="preserve"> and background areas. </w:t>
        </w:r>
      </w:ins>
    </w:p>
    <w:p w14:paraId="611AF3B1" w14:textId="77777777" w:rsidR="005B45DE" w:rsidRDefault="005B45DE" w:rsidP="005B45DE">
      <w:pPr>
        <w:jc w:val="both"/>
        <w:rPr>
          <w:ins w:id="286" w:author="Ahsan, Saba " w:date="2021-08-12T23:36:00Z"/>
          <w:rFonts w:cs="Arial"/>
        </w:rPr>
      </w:pPr>
      <w:ins w:id="287" w:author="Ahsan, Saba " w:date="2021-08-12T23:36:00Z">
        <w:r>
          <w:rPr>
            <w:rFonts w:cs="Arial"/>
          </w:rPr>
          <w:t xml:space="preserve">Viewport margins may be extended around the viewport evenly or unevenly. Some example scenarios where viewport margins may be used to improve playout are listed below: </w:t>
        </w:r>
      </w:ins>
    </w:p>
    <w:p w14:paraId="6203C7E2" w14:textId="77777777" w:rsidR="005B45DE" w:rsidRDefault="005B45DE" w:rsidP="005B45DE">
      <w:pPr>
        <w:numPr>
          <w:ilvl w:val="0"/>
          <w:numId w:val="6"/>
        </w:numPr>
        <w:spacing w:after="160" w:line="254" w:lineRule="auto"/>
        <w:jc w:val="both"/>
        <w:rPr>
          <w:ins w:id="288" w:author="Ahsan, Saba " w:date="2021-08-12T23:36:00Z"/>
          <w:rFonts w:cs="Arial"/>
        </w:rPr>
      </w:pPr>
      <w:ins w:id="289" w:author="Ahsan, Saba " w:date="2021-08-12T23:36:00Z">
        <w:r>
          <w:rPr>
            <w:rFonts w:cs="Arial"/>
          </w:rPr>
          <w:t xml:space="preserve">Equally extended margins (symmetric) around the viewport in all directions may be used to decrease the motion to high-quality delay. The margins may be gradually extended farther by probing the network and reduced when the network is congested. In this scenario, the use of margins is akin to sending a larger viewport.  </w:t>
        </w:r>
      </w:ins>
    </w:p>
    <w:p w14:paraId="4618093C" w14:textId="77777777" w:rsidR="005B45DE" w:rsidRDefault="005B45DE" w:rsidP="005B45DE">
      <w:pPr>
        <w:numPr>
          <w:ilvl w:val="0"/>
          <w:numId w:val="6"/>
        </w:numPr>
        <w:spacing w:after="160" w:line="254" w:lineRule="auto"/>
        <w:jc w:val="both"/>
        <w:rPr>
          <w:ins w:id="290" w:author="Ahsan, Saba " w:date="2021-08-12T23:36:00Z"/>
          <w:rFonts w:cs="Arial"/>
        </w:rPr>
      </w:pPr>
      <w:ins w:id="291" w:author="Ahsan, Saba " w:date="2021-08-12T23:36:00Z">
        <w:r>
          <w:rPr>
            <w:rFonts w:cs="Arial"/>
          </w:rPr>
          <w:t xml:space="preserve">Margins may be unevenly extended around the viewport (directional) with larger margins in the direction the user’s head is turning. In the absence of head motion, the margins may return to being equally extended all around the viewport. In this case, RTCP viewport feedback is used to decide the distribution of margins. See Figure 4.12. </w:t>
        </w:r>
      </w:ins>
    </w:p>
    <w:p w14:paraId="23271E5D" w14:textId="77777777" w:rsidR="005B45DE" w:rsidRDefault="005B45DE" w:rsidP="005B45DE">
      <w:pPr>
        <w:numPr>
          <w:ilvl w:val="0"/>
          <w:numId w:val="6"/>
        </w:numPr>
        <w:spacing w:after="160" w:line="254" w:lineRule="auto"/>
        <w:jc w:val="both"/>
        <w:rPr>
          <w:ins w:id="292" w:author="Ahsan, Saba " w:date="2021-08-12T23:36:00Z"/>
          <w:rFonts w:cs="Arial"/>
        </w:rPr>
      </w:pPr>
      <w:ins w:id="293" w:author="Ahsan, Saba " w:date="2021-08-12T23:36:00Z">
        <w:r>
          <w:rPr>
            <w:rFonts w:cs="Arial"/>
          </w:rPr>
          <w:t xml:space="preserve">Margins may be unevenly extended around the viewport with larger margins in the direction of the predicted head motion, e.g., based on audio input, motion tracking or other </w:t>
        </w:r>
        <w:proofErr w:type="gramStart"/>
        <w:r>
          <w:rPr>
            <w:rFonts w:cs="Arial"/>
          </w:rPr>
          <w:t>application level</w:t>
        </w:r>
        <w:proofErr w:type="gramEnd"/>
        <w:r>
          <w:rPr>
            <w:rFonts w:cs="Arial"/>
          </w:rPr>
          <w:t xml:space="preserve"> functions. </w:t>
        </w:r>
      </w:ins>
    </w:p>
    <w:tbl>
      <w:tblPr>
        <w:tblW w:w="0" w:type="auto"/>
        <w:tblLook w:val="04A0" w:firstRow="1" w:lastRow="0" w:firstColumn="1" w:lastColumn="0" w:noHBand="0" w:noVBand="1"/>
      </w:tblPr>
      <w:tblGrid>
        <w:gridCol w:w="2406"/>
        <w:gridCol w:w="2415"/>
        <w:gridCol w:w="2405"/>
        <w:gridCol w:w="2415"/>
      </w:tblGrid>
      <w:tr w:rsidR="005B45DE" w14:paraId="4A38775A" w14:textId="77777777" w:rsidTr="005B45DE">
        <w:trPr>
          <w:ins w:id="294" w:author="Ahsan, Saba " w:date="2021-08-12T23:36:00Z"/>
        </w:trPr>
        <w:tc>
          <w:tcPr>
            <w:tcW w:w="2476" w:type="dxa"/>
            <w:hideMark/>
          </w:tcPr>
          <w:p w14:paraId="2EC487EA" w14:textId="71978765" w:rsidR="005B45DE" w:rsidRDefault="005B45DE">
            <w:pPr>
              <w:jc w:val="center"/>
              <w:rPr>
                <w:ins w:id="295" w:author="Ahsan, Saba " w:date="2021-08-12T23:36:00Z"/>
                <w:rFonts w:cs="Arial"/>
                <w:noProof/>
                <w:color w:val="595959"/>
                <w:lang w:val="en-US"/>
              </w:rPr>
            </w:pPr>
            <w:ins w:id="296" w:author="Ahsan, Saba " w:date="2021-08-12T23:36:00Z">
              <w:r>
                <w:rPr>
                  <w:noProof/>
                  <w:lang w:val="en-US"/>
                </w:rPr>
                <w:drawing>
                  <wp:inline distT="0" distB="0" distL="0" distR="0" wp14:anchorId="36CDAF19" wp14:editId="60106FA2">
                    <wp:extent cx="1409700" cy="1009650"/>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098797"/>
                            <pic:cNvPicPr>
                              <a:picLocks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ins>
          </w:p>
          <w:p w14:paraId="449EE357" w14:textId="77777777" w:rsidR="005B45DE" w:rsidRDefault="005B45DE">
            <w:pPr>
              <w:jc w:val="center"/>
              <w:rPr>
                <w:ins w:id="297" w:author="Ahsan, Saba " w:date="2021-08-12T23:36:00Z"/>
                <w:rFonts w:cs="Arial"/>
                <w:noProof/>
                <w:color w:val="595959"/>
                <w:lang w:val="en-US"/>
              </w:rPr>
            </w:pPr>
            <w:ins w:id="298" w:author="Ahsan, Saba " w:date="2021-08-12T23:36:00Z">
              <w:r>
                <w:rPr>
                  <w:rFonts w:cs="Arial"/>
                  <w:noProof/>
                  <w:color w:val="595959"/>
                  <w:lang w:val="en-US"/>
                </w:rPr>
                <w:t>a.head turning right</w:t>
              </w:r>
            </w:ins>
          </w:p>
        </w:tc>
        <w:tc>
          <w:tcPr>
            <w:tcW w:w="2477" w:type="dxa"/>
            <w:hideMark/>
          </w:tcPr>
          <w:p w14:paraId="1E845773" w14:textId="70419204" w:rsidR="005B45DE" w:rsidRDefault="005B45DE">
            <w:pPr>
              <w:jc w:val="center"/>
              <w:rPr>
                <w:ins w:id="299" w:author="Ahsan, Saba " w:date="2021-08-12T23:36:00Z"/>
                <w:rFonts w:cs="Arial"/>
                <w:noProof/>
                <w:color w:val="595959"/>
                <w:lang w:val="en-US"/>
              </w:rPr>
            </w:pPr>
            <w:ins w:id="300" w:author="Ahsan, Saba " w:date="2021-08-12T23:36:00Z">
              <w:r>
                <w:rPr>
                  <w:noProof/>
                  <w:lang w:val="en-US"/>
                </w:rPr>
                <w:drawing>
                  <wp:inline distT="0" distB="0" distL="0" distR="0" wp14:anchorId="0BC3142C" wp14:editId="111BBD80">
                    <wp:extent cx="1416050" cy="100965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1019913"/>
                            <pic:cNvPicPr>
                              <a:picLocks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ins>
          </w:p>
          <w:p w14:paraId="561B9E42" w14:textId="77777777" w:rsidR="005B45DE" w:rsidRDefault="005B45DE">
            <w:pPr>
              <w:jc w:val="center"/>
              <w:rPr>
                <w:ins w:id="301" w:author="Ahsan, Saba " w:date="2021-08-12T23:36:00Z"/>
                <w:rFonts w:cs="Arial"/>
                <w:noProof/>
                <w:color w:val="595959"/>
                <w:lang w:val="en-US"/>
              </w:rPr>
            </w:pPr>
            <w:ins w:id="302" w:author="Ahsan, Saba " w:date="2021-08-12T23:36:00Z">
              <w:r>
                <w:rPr>
                  <w:rFonts w:cs="Arial"/>
                  <w:noProof/>
                  <w:color w:val="595959"/>
                  <w:lang w:val="en-US"/>
                </w:rPr>
                <w:t>b. head turning left</w:t>
              </w:r>
            </w:ins>
          </w:p>
        </w:tc>
        <w:tc>
          <w:tcPr>
            <w:tcW w:w="2477" w:type="dxa"/>
            <w:hideMark/>
          </w:tcPr>
          <w:p w14:paraId="7C932EC0" w14:textId="08AC0FCB" w:rsidR="005B45DE" w:rsidRDefault="005B45DE">
            <w:pPr>
              <w:jc w:val="center"/>
              <w:rPr>
                <w:ins w:id="303" w:author="Ahsan, Saba " w:date="2021-08-12T23:36:00Z"/>
                <w:rFonts w:cs="Arial"/>
                <w:noProof/>
                <w:color w:val="595959"/>
                <w:lang w:val="en-US"/>
              </w:rPr>
            </w:pPr>
            <w:ins w:id="304" w:author="Ahsan, Saba " w:date="2021-08-12T23:36:00Z">
              <w:r>
                <w:rPr>
                  <w:noProof/>
                  <w:lang w:val="en-US"/>
                </w:rPr>
                <w:drawing>
                  <wp:inline distT="0" distB="0" distL="0" distR="0" wp14:anchorId="55E99767" wp14:editId="346458B6">
                    <wp:extent cx="1409700" cy="100965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221146"/>
                            <pic:cNvPicPr>
                              <a:picLocks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ins>
          </w:p>
          <w:p w14:paraId="357587B8" w14:textId="77777777" w:rsidR="005B45DE" w:rsidRDefault="005B45DE">
            <w:pPr>
              <w:jc w:val="center"/>
              <w:rPr>
                <w:ins w:id="305" w:author="Ahsan, Saba " w:date="2021-08-12T23:36:00Z"/>
                <w:rFonts w:cs="Arial"/>
                <w:noProof/>
                <w:color w:val="595959"/>
                <w:lang w:val="en-US"/>
              </w:rPr>
            </w:pPr>
            <w:ins w:id="306" w:author="Ahsan, Saba " w:date="2021-08-12T23:36:00Z">
              <w:r>
                <w:rPr>
                  <w:rFonts w:cs="Arial"/>
                  <w:noProof/>
                  <w:color w:val="595959"/>
                  <w:lang w:val="en-US"/>
                </w:rPr>
                <w:t>c. head turning up</w:t>
              </w:r>
            </w:ins>
          </w:p>
        </w:tc>
        <w:tc>
          <w:tcPr>
            <w:tcW w:w="2477" w:type="dxa"/>
            <w:hideMark/>
          </w:tcPr>
          <w:p w14:paraId="78E45D01" w14:textId="0209B6D7" w:rsidR="005B45DE" w:rsidRDefault="005B45DE">
            <w:pPr>
              <w:jc w:val="center"/>
              <w:rPr>
                <w:ins w:id="307" w:author="Ahsan, Saba " w:date="2021-08-12T23:36:00Z"/>
                <w:rFonts w:cs="Arial"/>
                <w:noProof/>
                <w:color w:val="595959"/>
                <w:lang w:val="en-US"/>
              </w:rPr>
            </w:pPr>
            <w:ins w:id="308" w:author="Ahsan, Saba " w:date="2021-08-12T23:36:00Z">
              <w:r>
                <w:rPr>
                  <w:noProof/>
                  <w:lang w:val="en-US"/>
                </w:rPr>
                <w:drawing>
                  <wp:inline distT="0" distB="0" distL="0" distR="0" wp14:anchorId="7D6225D4" wp14:editId="7C4F1C9D">
                    <wp:extent cx="1416050" cy="100965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6530307"/>
                            <pic:cNvPicPr>
                              <a:picLocks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ins>
          </w:p>
          <w:p w14:paraId="6BD0F449" w14:textId="77777777" w:rsidR="005B45DE" w:rsidRDefault="005B45DE">
            <w:pPr>
              <w:jc w:val="center"/>
              <w:rPr>
                <w:ins w:id="309" w:author="Ahsan, Saba " w:date="2021-08-12T23:36:00Z"/>
                <w:rFonts w:cs="Arial"/>
                <w:noProof/>
                <w:color w:val="595959"/>
                <w:lang w:val="en-US"/>
              </w:rPr>
            </w:pPr>
            <w:ins w:id="310" w:author="Ahsan, Saba " w:date="2021-08-12T23:36:00Z">
              <w:r>
                <w:rPr>
                  <w:rFonts w:cs="Arial"/>
                  <w:noProof/>
                  <w:color w:val="595959"/>
                  <w:lang w:val="en-US"/>
                </w:rPr>
                <w:t>d. head turning down</w:t>
              </w:r>
            </w:ins>
          </w:p>
        </w:tc>
      </w:tr>
    </w:tbl>
    <w:p w14:paraId="734781A6" w14:textId="77777777" w:rsidR="005B45DE" w:rsidRPr="005B45DE" w:rsidRDefault="005B45DE">
      <w:pPr>
        <w:pStyle w:val="TF"/>
        <w:rPr>
          <w:ins w:id="311" w:author="Ahsan, Saba " w:date="2021-08-12T23:36:00Z"/>
          <w:rPrChange w:id="312" w:author="Ahsan, Saba " w:date="2021-08-12T23:37:00Z">
            <w:rPr>
              <w:ins w:id="313" w:author="Ahsan, Saba " w:date="2021-08-12T23:36:00Z"/>
              <w:rFonts w:asciiTheme="minorHAnsi" w:eastAsiaTheme="minorHAnsi" w:hAnsiTheme="minorHAnsi" w:cstheme="minorBidi"/>
              <w:sz w:val="22"/>
              <w:szCs w:val="22"/>
            </w:rPr>
          </w:rPrChange>
        </w:rPr>
        <w:pPrChange w:id="314" w:author="Ahsan, Saba " w:date="2021-08-12T23:37:00Z">
          <w:pPr/>
        </w:pPrChange>
      </w:pPr>
      <w:ins w:id="315" w:author="Ahsan, Saba " w:date="2021-08-12T23:36:00Z">
        <w:r w:rsidRPr="00222620">
          <w:t xml:space="preserve">Figure 4.12: Uneven extension of margins based on the </w:t>
        </w:r>
        <w:r w:rsidRPr="00AF3C47">
          <w:t>user head motion. Similar uneven extensions may be used based on other application-level parameters.</w:t>
        </w:r>
      </w:ins>
    </w:p>
    <w:p w14:paraId="3CA0BCE6" w14:textId="1F3C5D64" w:rsidR="004F6F44" w:rsidRDefault="004F6F44" w:rsidP="004F6F44">
      <w:pPr>
        <w:pStyle w:val="Heading2"/>
        <w:rPr>
          <w:ins w:id="316" w:author="Curcio, Igor (Nokia - FI/Tampere)" w:date="2021-08-25T03:34:00Z"/>
        </w:rPr>
      </w:pPr>
      <w:ins w:id="317" w:author="Curcio, Igor (Nokia - FI/Tampere)" w:date="2021-08-25T03:34:00Z">
        <w:r>
          <w:t>4.</w:t>
        </w:r>
        <w:r>
          <w:t>8</w:t>
        </w:r>
        <w:r>
          <w:tab/>
        </w:r>
        <w:r>
          <w:t>Encoding recommendations</w:t>
        </w:r>
      </w:ins>
    </w:p>
    <w:p w14:paraId="71828A65" w14:textId="77777777" w:rsidR="004F6F44" w:rsidRPr="004F6F44" w:rsidRDefault="004F6F44" w:rsidP="004F6F44">
      <w:pPr>
        <w:rPr>
          <w:ins w:id="318" w:author="Curcio, Igor (Nokia - FI/Tampere)" w:date="2021-08-25T03:35:00Z"/>
        </w:rPr>
      </w:pPr>
      <w:ins w:id="319" w:author="Curcio, Igor (Nokia - FI/Tampere)" w:date="2021-08-25T03:35:00Z">
        <w:r w:rsidRPr="004F6F44">
          <w:t>Several encoding techniques could be used to optimize the real-time transmission and consumption of 360 video in conjunction with VDP.</w:t>
        </w:r>
      </w:ins>
    </w:p>
    <w:p w14:paraId="38044113" w14:textId="77777777" w:rsidR="004F6F44" w:rsidRPr="004F6F44" w:rsidRDefault="004F6F44" w:rsidP="004F6F44">
      <w:pPr>
        <w:rPr>
          <w:ins w:id="320" w:author="Curcio, Igor (Nokia - FI/Tampere)" w:date="2021-08-25T03:35:00Z"/>
        </w:rPr>
      </w:pPr>
      <w:ins w:id="321" w:author="Curcio, Igor (Nokia - FI/Tampere)" w:date="2021-08-25T03:35:00Z">
        <w:r w:rsidRPr="004F6F44">
          <w:t>Some of these techniques are briefly described in this section.</w:t>
        </w:r>
      </w:ins>
    </w:p>
    <w:p w14:paraId="16413D76" w14:textId="77777777" w:rsidR="004F6F44" w:rsidRPr="004F6F44" w:rsidRDefault="004F6F44" w:rsidP="004F6F44">
      <w:pPr>
        <w:rPr>
          <w:ins w:id="322" w:author="Curcio, Igor (Nokia - FI/Tampere)" w:date="2021-08-25T03:35:00Z"/>
          <w:b/>
          <w:bCs/>
        </w:rPr>
      </w:pPr>
      <w:ins w:id="323" w:author="Curcio, Igor (Nokia - FI/Tampere)" w:date="2021-08-25T03:35:00Z">
        <w:r w:rsidRPr="004F6F44">
          <w:rPr>
            <w:b/>
            <w:bCs/>
          </w:rPr>
          <w:t>Adaptive RAP frequency</w:t>
        </w:r>
      </w:ins>
    </w:p>
    <w:p w14:paraId="5FDF9D40" w14:textId="77777777" w:rsidR="004F6F44" w:rsidRPr="004F6F44" w:rsidRDefault="004F6F44" w:rsidP="004F6F44">
      <w:pPr>
        <w:rPr>
          <w:ins w:id="324" w:author="Curcio, Igor (Nokia - FI/Tampere)" w:date="2021-08-25T03:35:00Z"/>
        </w:rPr>
      </w:pPr>
      <w:ins w:id="325" w:author="Curcio, Igor (Nokia - FI/Tampere)" w:date="2021-08-25T03:35:00Z">
        <w:r w:rsidRPr="004F6F44">
          <w:t>The inter-RAP distance may be varied according to the user’s head movement. When the user’s head motion increases beyond a certain threshold (H</w:t>
        </w:r>
        <w:r w:rsidRPr="004F6F44">
          <w:rPr>
            <w:vertAlign w:val="subscript"/>
          </w:rPr>
          <w:t>TH</w:t>
        </w:r>
        <w:r w:rsidRPr="004F6F44">
          <w:t>), the inter-RAP distance is reduced. Therefore, an ITT4RT-Tx client may encode the RTP bitstream with a shorter duration between successive RAPs in real-time. When the viewport of the end-user is slowly changed, or the network bandwidth is not enough, the ITT4RT-Tx client may encode and transmit RTP bitstream with a longer distance between successive RAPs since this scheme allows the videos to be compressed optimally, thereby reducing the required bandwidth. The ITT4RT-Tx client can define a lower bound for the interval between two successive RAPs due to the bandwidth constraints. A maximum threshold (H</w:t>
        </w:r>
        <w:r w:rsidRPr="004F6F44">
          <w:rPr>
            <w:vertAlign w:val="subscript"/>
          </w:rPr>
          <w:t>MAX</w:t>
        </w:r>
        <w:r w:rsidRPr="004F6F44">
          <w:t xml:space="preserve">) for the user’s head motion may be defined. Therefore, even if the user’s head motion increases beyond the corresponding maximum </w:t>
        </w:r>
        <w:r w:rsidRPr="004F6F44">
          <w:lastRenderedPageBreak/>
          <w:t>threshold (H</w:t>
        </w:r>
        <w:r w:rsidRPr="004F6F44">
          <w:rPr>
            <w:vertAlign w:val="subscript"/>
          </w:rPr>
          <w:t>MAX</w:t>
        </w:r>
        <w:r w:rsidRPr="004F6F44">
          <w:t>), the ITT4RT-Tx client does not reduce the duration between two successive RAPs from that lower bound.</w:t>
        </w:r>
      </w:ins>
    </w:p>
    <w:p w14:paraId="20A081BC" w14:textId="77777777" w:rsidR="004F6F44" w:rsidRPr="004F6F44" w:rsidRDefault="004F6F44" w:rsidP="004F6F44">
      <w:pPr>
        <w:rPr>
          <w:ins w:id="326" w:author="Curcio, Igor (Nokia - FI/Tampere)" w:date="2021-08-25T03:35:00Z"/>
        </w:rPr>
      </w:pPr>
      <w:ins w:id="327" w:author="Curcio, Igor (Nokia - FI/Tampere)" w:date="2021-08-25T03:35:00Z">
        <w:r w:rsidRPr="004F6F44">
          <w:t xml:space="preserve">If the user’s head motion is within the viewport margin, the new tiles or sub-pictures sent by the ITT4RT-Tx client (to update the margins) may have RTP bitstream encoded with a longer duration between successive RAPs. This is applicable when the resolution of the margin is the same as that of the viewport, </w:t>
        </w:r>
        <w:proofErr w:type="gramStart"/>
        <w:r w:rsidRPr="004F6F44">
          <w:t>i.e.</w:t>
        </w:r>
        <w:proofErr w:type="gramEnd"/>
        <w:r w:rsidRPr="004F6F44">
          <w:t xml:space="preserve"> high-resolution tiles or sub-pictures. If the resolution of the tiles or sub-pictures in the margin is lower compared to the tiles in the viewport, the ITT4RT-Tx client may send high-resolution RTP bitstream encoded with a shorter duration between successive RAPs as the user’s head moves even within the margin to reduce the M2HQ delay.</w:t>
        </w:r>
      </w:ins>
    </w:p>
    <w:p w14:paraId="489DC8D6" w14:textId="77777777" w:rsidR="004F6F44" w:rsidRPr="004F6F44" w:rsidRDefault="004F6F44" w:rsidP="004F6F44">
      <w:pPr>
        <w:rPr>
          <w:ins w:id="328" w:author="Curcio, Igor (Nokia - FI/Tampere)" w:date="2021-08-25T03:35:00Z"/>
          <w:b/>
          <w:bCs/>
        </w:rPr>
      </w:pPr>
      <w:ins w:id="329" w:author="Curcio, Igor (Nokia - FI/Tampere)" w:date="2021-08-25T03:35:00Z">
        <w:r w:rsidRPr="004F6F44">
          <w:rPr>
            <w:b/>
            <w:bCs/>
          </w:rPr>
          <w:t>Adaptive Code Mode</w:t>
        </w:r>
      </w:ins>
    </w:p>
    <w:p w14:paraId="682E94C7" w14:textId="77777777" w:rsidR="004F6F44" w:rsidRPr="004F6F44" w:rsidRDefault="004F6F44" w:rsidP="004F6F44">
      <w:pPr>
        <w:rPr>
          <w:ins w:id="330" w:author="Curcio, Igor (Nokia - FI/Tampere)" w:date="2021-08-25T03:35:00Z"/>
        </w:rPr>
      </w:pPr>
      <w:ins w:id="331" w:author="Curcio, Igor (Nokia - FI/Tampere)" w:date="2021-08-25T03:35:00Z">
        <w:r w:rsidRPr="004F6F44">
          <w:t xml:space="preserve">The encoder may be instructed to </w:t>
        </w:r>
        <w:proofErr w:type="spellStart"/>
        <w:r w:rsidRPr="004F6F44">
          <w:t>favor</w:t>
        </w:r>
        <w:proofErr w:type="spellEnd"/>
        <w:r w:rsidRPr="004F6F44">
          <w:t xml:space="preserve"> INTRA mode decisions for CUs of newly covered areas during the user’s head motion. This may be performed by adjusting the thresholds and lambda values for INTRA mode selection. This will produce INTRA slices for the newly covered picture tiles. Refer to [X1] on HEVC encoder description section 6.3.</w:t>
        </w:r>
      </w:ins>
    </w:p>
    <w:p w14:paraId="5E0E8ABB" w14:textId="77777777" w:rsidR="004F6F44" w:rsidRPr="004F6F44" w:rsidRDefault="004F6F44" w:rsidP="004F6F44">
      <w:pPr>
        <w:rPr>
          <w:ins w:id="332" w:author="Curcio, Igor (Nokia - FI/Tampere)" w:date="2021-08-25T03:35:00Z"/>
          <w:b/>
          <w:bCs/>
        </w:rPr>
      </w:pPr>
      <w:ins w:id="333" w:author="Curcio, Igor (Nokia - FI/Tampere)" w:date="2021-08-25T03:35:00Z">
        <w:r w:rsidRPr="004F6F44">
          <w:rPr>
            <w:b/>
            <w:bCs/>
          </w:rPr>
          <w:t>Adaptive QP</w:t>
        </w:r>
      </w:ins>
    </w:p>
    <w:p w14:paraId="6EED0C1C" w14:textId="77777777" w:rsidR="004F6F44" w:rsidRPr="004F6F44" w:rsidRDefault="004F6F44" w:rsidP="004F6F44">
      <w:pPr>
        <w:rPr>
          <w:ins w:id="334" w:author="Curcio, Igor (Nokia - FI/Tampere)" w:date="2021-08-25T03:35:00Z"/>
        </w:rPr>
      </w:pPr>
      <w:ins w:id="335" w:author="Curcio, Igor (Nokia - FI/Tampere)" w:date="2021-08-25T03:35:00Z">
        <w:r w:rsidRPr="004F6F44">
          <w:rPr>
            <w:lang w:val="en-AU"/>
          </w:rPr>
          <w:t xml:space="preserve">This tool varies the quantization parameter for each CU to adjust the quality. Adaptive QP may prove useful to adjust the quality of the slices and tiles that fall within the current viewport. Higher QPs may be used for slices and tiles that cover the margins. </w:t>
        </w:r>
        <w:r w:rsidRPr="004F6F44">
          <w:t>Refer to [X1] on HEVC encoder description section 6.5.4.</w:t>
        </w:r>
      </w:ins>
    </w:p>
    <w:p w14:paraId="360DBFE7" w14:textId="556255DA" w:rsidR="004F6F44" w:rsidRDefault="004F6F44" w:rsidP="008C10B8">
      <w:ins w:id="336" w:author="Curcio, Igor (Nokia - FI/Tampere)" w:date="2021-08-25T03:35:00Z">
        <w:r w:rsidRPr="004F6F44">
          <w:t>Note that the use of higher QP helps only if the receiver decodes all the tiles of the viewport and margin area (and if needed the tile beyond the margin) for the entire GOP since due to the motion of HMD, in order to reduce the M2HQ delay, the corresponding tiles must be decoded starting from the last RAP.</w:t>
        </w:r>
      </w:ins>
    </w:p>
    <w:p w14:paraId="618BA893" w14:textId="2AE1F269" w:rsidR="008C10B8" w:rsidRPr="004D3578" w:rsidRDefault="00D25F7D" w:rsidP="008C10B8">
      <w:pPr>
        <w:pStyle w:val="Heading1"/>
      </w:pPr>
      <w:bookmarkStart w:id="337" w:name="_Toc74002990"/>
      <w:r>
        <w:t>5</w:t>
      </w:r>
      <w:r w:rsidR="008C10B8" w:rsidRPr="004D3578">
        <w:tab/>
      </w:r>
      <w:r w:rsidR="008C10B8">
        <w:t>RTCP Feedback for VDP</w:t>
      </w:r>
      <w:bookmarkEnd w:id="337"/>
    </w:p>
    <w:p w14:paraId="08CFDE48" w14:textId="5204F132" w:rsidR="00655EB3" w:rsidRPr="00655EB3" w:rsidRDefault="00655EB3">
      <w:pPr>
        <w:pStyle w:val="Heading2"/>
        <w:rPr>
          <w:ins w:id="338" w:author="Ahsan, Saba " w:date="2021-08-12T23:25:00Z"/>
          <w:rPrChange w:id="339" w:author="Ahsan, Saba " w:date="2021-08-12T23:25:00Z">
            <w:rPr>
              <w:ins w:id="340" w:author="Ahsan, Saba " w:date="2021-08-12T23:25:00Z"/>
              <w:rFonts w:ascii="Arial" w:hAnsi="Arial"/>
              <w:sz w:val="36"/>
              <w:lang w:eastAsia="ko-KR"/>
            </w:rPr>
          </w:rPrChange>
        </w:rPr>
        <w:pPrChange w:id="341" w:author="Ahsan, Saba " w:date="2021-08-12T23:25:00Z">
          <w:pPr>
            <w:keepNext/>
            <w:keepLines/>
            <w:pBdr>
              <w:top w:val="single" w:sz="12" w:space="3" w:color="auto"/>
            </w:pBdr>
            <w:spacing w:before="240"/>
            <w:ind w:left="1134" w:hanging="1134"/>
            <w:outlineLvl w:val="0"/>
          </w:pPr>
        </w:pPrChange>
      </w:pPr>
      <w:ins w:id="342" w:author="Ahsan, Saba " w:date="2021-08-12T23:25:00Z">
        <w:r w:rsidRPr="00655EB3">
          <w:rPr>
            <w:rPrChange w:id="343" w:author="Ahsan, Saba " w:date="2021-08-12T23:25:00Z">
              <w:rPr>
                <w:szCs w:val="32"/>
                <w:lang w:eastAsia="ko-KR"/>
              </w:rPr>
            </w:rPrChange>
          </w:rPr>
          <w:t>5.1</w:t>
        </w:r>
      </w:ins>
      <w:ins w:id="344" w:author="Ahsan, Saba " w:date="2021-08-12T23:32:00Z">
        <w:r w:rsidR="005B45DE">
          <w:tab/>
        </w:r>
      </w:ins>
      <w:ins w:id="345" w:author="Ahsan, Saba " w:date="2021-08-12T23:25:00Z">
        <w:r w:rsidRPr="00655EB3">
          <w:rPr>
            <w:rPrChange w:id="346" w:author="Ahsan, Saba " w:date="2021-08-12T23:25:00Z">
              <w:rPr>
                <w:szCs w:val="32"/>
                <w:lang w:eastAsia="ko-KR"/>
              </w:rPr>
            </w:rPrChange>
          </w:rPr>
          <w:t xml:space="preserve">Introduction </w:t>
        </w:r>
      </w:ins>
    </w:p>
    <w:p w14:paraId="298F32EB" w14:textId="77777777" w:rsidR="00655EB3" w:rsidRDefault="00655EB3" w:rsidP="00655EB3">
      <w:pPr>
        <w:jc w:val="both"/>
        <w:rPr>
          <w:ins w:id="347" w:author="Ahsan, Saba " w:date="2021-08-12T23:25:00Z"/>
          <w:lang w:eastAsia="ko-KR"/>
        </w:rPr>
      </w:pPr>
      <w:ins w:id="348" w:author="Ahsan, Saba " w:date="2021-08-12T23:25:00Z">
        <w:r>
          <w:rPr>
            <w:lang w:eastAsia="ko-KR"/>
          </w:rPr>
          <w:t xml:space="preserve">This section provides guidance for the implementation of the RTCP feedback message type ‘Viewport’ described in clause Y.7.2 of TS 26.114. </w:t>
        </w:r>
      </w:ins>
    </w:p>
    <w:p w14:paraId="75A13523" w14:textId="77777777" w:rsidR="00655EB3" w:rsidRDefault="00655EB3" w:rsidP="00655EB3">
      <w:pPr>
        <w:rPr>
          <w:ins w:id="349" w:author="Ahsan, Saba " w:date="2021-08-12T23:25:00Z"/>
          <w:lang w:eastAsia="ko-KR"/>
        </w:rPr>
      </w:pPr>
      <w:ins w:id="350" w:author="Ahsan, Saba " w:date="2021-08-12T23:25:00Z">
        <w:r>
          <w:rPr>
            <w:lang w:eastAsia="ko-KR"/>
          </w:rPr>
          <w:t xml:space="preserve">Figure Y.9.1 illustrates the impact of the viewport feedback message on motion-to-high-quality delay. The figure shows a sender (ITT4RT-Tx client) delivering viewport-dependent content to a receiver (ITT4RT-Rx client). After a change in viewport, an RTCP viewport feedback is sent by the receiver to the sender, which responds with updating the viewport in the viewport-dependent content. The motion-to-high quality delay includes the RTT, processing delays </w:t>
        </w:r>
        <w:proofErr w:type="gramStart"/>
        <w:r>
          <w:rPr>
            <w:lang w:eastAsia="ko-KR"/>
          </w:rPr>
          <w:t>and also</w:t>
        </w:r>
        <w:proofErr w:type="gramEnd"/>
        <w:r>
          <w:rPr>
            <w:lang w:eastAsia="ko-KR"/>
          </w:rPr>
          <w:t xml:space="preserve"> any delay in generating the RTCP viewport feedback. Therefore, the viewport feedback mechanism requires careful consideration.</w:t>
        </w:r>
      </w:ins>
    </w:p>
    <w:p w14:paraId="448082C4" w14:textId="77777777" w:rsidR="00655EB3" w:rsidRDefault="00655EB3" w:rsidP="00655EB3">
      <w:pPr>
        <w:jc w:val="both"/>
        <w:rPr>
          <w:ins w:id="351" w:author="Ahsan, Saba " w:date="2021-08-12T23:25:00Z"/>
          <w:rFonts w:cs="Arial"/>
          <w:szCs w:val="28"/>
        </w:rPr>
      </w:pPr>
      <w:ins w:id="352" w:author="Ahsan, Saba " w:date="2021-08-12T23:25:00Z">
        <w:r>
          <w:rPr>
            <w:lang w:eastAsia="ko-KR"/>
          </w:rPr>
          <w:t xml:space="preserve">An ITT4RT-Rx client may include a predicted viewport (using application-level viewport prediction techniques) in the viewport feedback if the viewport control is set to </w:t>
        </w:r>
        <w:proofErr w:type="spellStart"/>
        <w:r>
          <w:rPr>
            <w:i/>
            <w:iCs/>
            <w:lang w:eastAsia="ko-KR"/>
          </w:rPr>
          <w:t>device_controlled</w:t>
        </w:r>
        <w:proofErr w:type="spellEnd"/>
        <w:r>
          <w:rPr>
            <w:lang w:eastAsia="ko-KR"/>
          </w:rPr>
          <w:t xml:space="preserve"> during SDP negotiation. An ITT4RT-Rx client may use fixed interval RTCP feedback or fixed interval with early feedback.</w:t>
        </w:r>
      </w:ins>
    </w:p>
    <w:p w14:paraId="11256735" w14:textId="77777777" w:rsidR="00655EB3" w:rsidRDefault="00655EB3" w:rsidP="00655EB3">
      <w:pPr>
        <w:jc w:val="center"/>
        <w:rPr>
          <w:ins w:id="353" w:author="Ahsan, Saba " w:date="2021-08-12T23:25:00Z"/>
          <w:noProof/>
        </w:rPr>
      </w:pPr>
    </w:p>
    <w:p w14:paraId="62F5131A" w14:textId="5BB5B045" w:rsidR="00655EB3" w:rsidRDefault="00655EB3" w:rsidP="00655EB3">
      <w:pPr>
        <w:jc w:val="center"/>
        <w:rPr>
          <w:ins w:id="354" w:author="Ahsan, Saba " w:date="2021-08-12T23:25:00Z"/>
          <w:rFonts w:cs="Arial"/>
          <w:szCs w:val="28"/>
          <w:highlight w:val="cyan"/>
        </w:rPr>
      </w:pPr>
      <w:ins w:id="355" w:author="Ahsan, Saba " w:date="2021-08-12T23:25:00Z">
        <w:r w:rsidRPr="005B45DE">
          <w:rPr>
            <w:rFonts w:cs="Arial"/>
            <w:noProof/>
            <w:szCs w:val="28"/>
            <w:rPrChange w:id="356" w:author="Ahsan, Saba " w:date="2021-08-12T23:29:00Z">
              <w:rPr>
                <w:rFonts w:cs="Arial"/>
                <w:noProof/>
                <w:szCs w:val="28"/>
                <w:highlight w:val="cyan"/>
              </w:rPr>
            </w:rPrChange>
          </w:rPr>
          <w:lastRenderedPageBreak/>
          <w:drawing>
            <wp:inline distT="0" distB="0" distL="0" distR="0" wp14:anchorId="51B89116" wp14:editId="50EE295D">
              <wp:extent cx="4775200" cy="27559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75200" cy="2755900"/>
                      </a:xfrm>
                      <a:prstGeom prst="rect">
                        <a:avLst/>
                      </a:prstGeom>
                      <a:noFill/>
                      <a:ln>
                        <a:noFill/>
                      </a:ln>
                    </pic:spPr>
                  </pic:pic>
                </a:graphicData>
              </a:graphic>
            </wp:inline>
          </w:drawing>
        </w:r>
      </w:ins>
    </w:p>
    <w:p w14:paraId="6EEAA4C9" w14:textId="77777777" w:rsidR="00655EB3" w:rsidRPr="005B45DE" w:rsidRDefault="00655EB3">
      <w:pPr>
        <w:pStyle w:val="TF"/>
        <w:rPr>
          <w:ins w:id="357" w:author="Ahsan, Saba " w:date="2021-08-12T23:25:00Z"/>
          <w:b w:val="0"/>
          <w:rPrChange w:id="358" w:author="Ahsan, Saba " w:date="2021-08-12T23:29:00Z">
            <w:rPr>
              <w:ins w:id="359" w:author="Ahsan, Saba " w:date="2021-08-12T23:25:00Z"/>
              <w:rFonts w:cs="Arial"/>
              <w:b/>
              <w:bCs/>
              <w:szCs w:val="28"/>
            </w:rPr>
          </w:rPrChange>
        </w:rPr>
        <w:pPrChange w:id="360" w:author="Ahsan, Saba " w:date="2021-08-12T23:29:00Z">
          <w:pPr>
            <w:jc w:val="center"/>
          </w:pPr>
        </w:pPrChange>
      </w:pPr>
      <w:ins w:id="361" w:author="Ahsan, Saba " w:date="2021-08-12T23:25:00Z">
        <w:r w:rsidRPr="005B45DE">
          <w:rPr>
            <w:rPrChange w:id="362" w:author="Ahsan, Saba " w:date="2021-08-12T23:29:00Z">
              <w:rPr>
                <w:rFonts w:cs="Arial"/>
                <w:b/>
                <w:bCs/>
                <w:szCs w:val="28"/>
                <w:highlight w:val="cyan"/>
              </w:rPr>
            </w:rPrChange>
          </w:rPr>
          <w:t> Figure 5.1 Motion to High Quality Delay</w:t>
        </w:r>
      </w:ins>
    </w:p>
    <w:p w14:paraId="3AC092C7" w14:textId="77777777" w:rsidR="00655EB3" w:rsidRDefault="00655EB3" w:rsidP="00655EB3">
      <w:pPr>
        <w:rPr>
          <w:ins w:id="363" w:author="Ahsan, Saba " w:date="2021-08-12T23:25:00Z"/>
          <w:rFonts w:cs="Arial"/>
          <w:b/>
          <w:bCs/>
          <w:szCs w:val="28"/>
        </w:rPr>
      </w:pPr>
    </w:p>
    <w:p w14:paraId="08CBBB88" w14:textId="168924A6" w:rsidR="00655EB3" w:rsidRDefault="00655EB3">
      <w:pPr>
        <w:pStyle w:val="Heading2"/>
        <w:rPr>
          <w:ins w:id="364" w:author="Ahsan, Saba " w:date="2021-08-12T23:25:00Z"/>
        </w:rPr>
        <w:pPrChange w:id="365" w:author="Ahsan, Saba " w:date="2021-08-12T23:25:00Z">
          <w:pPr>
            <w:pStyle w:val="Heading2"/>
            <w:tabs>
              <w:tab w:val="left" w:pos="720"/>
            </w:tabs>
            <w:ind w:left="576" w:firstLine="0"/>
          </w:pPr>
        </w:pPrChange>
      </w:pPr>
      <w:ins w:id="366" w:author="Ahsan, Saba " w:date="2021-08-12T23:25:00Z">
        <w:r>
          <w:t>5.2</w:t>
        </w:r>
      </w:ins>
      <w:ins w:id="367" w:author="Ahsan, Saba " w:date="2021-08-12T23:32:00Z">
        <w:r w:rsidR="005B45DE">
          <w:tab/>
        </w:r>
      </w:ins>
      <w:ins w:id="368" w:author="Ahsan, Saba " w:date="2021-08-12T23:25:00Z">
        <w:r>
          <w:t xml:space="preserve">Viewport Feedback Triggering Threshold </w:t>
        </w:r>
      </w:ins>
    </w:p>
    <w:p w14:paraId="0AE5FEB7" w14:textId="77777777" w:rsidR="00655EB3" w:rsidRDefault="00655EB3" w:rsidP="00655EB3">
      <w:pPr>
        <w:rPr>
          <w:ins w:id="369" w:author="Ahsan, Saba " w:date="2021-08-12T23:25:00Z"/>
          <w:rFonts w:eastAsia="MS Mincho"/>
          <w:szCs w:val="12"/>
          <w:lang w:val="en-US" w:eastAsia="ko-KR"/>
        </w:rPr>
      </w:pPr>
      <w:ins w:id="370" w:author="Ahsan, Saba " w:date="2021-08-12T23:25:00Z">
        <w:r>
          <w:rPr>
            <w:rFonts w:eastAsia="MS Mincho"/>
            <w:szCs w:val="12"/>
            <w:lang w:val="en-US" w:eastAsia="ko-KR"/>
          </w:rPr>
          <w:t>An ITT4RT-Tx may define a viewport feedback trigger value and signal this value to the ITT4RT-Rx client in the SDP. An ITT4RT-Tx client that uses viewport margins should define the trigger based on viewport margin region.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ins>
    </w:p>
    <w:p w14:paraId="34696FB3" w14:textId="011ACB73" w:rsidR="00655EB3" w:rsidRDefault="00655EB3" w:rsidP="005B45DE">
      <w:pPr>
        <w:rPr>
          <w:ins w:id="371" w:author="Ahsan, Saba " w:date="2021-08-12T23:25:00Z"/>
          <w:rFonts w:eastAsia="MS Mincho"/>
          <w:szCs w:val="12"/>
          <w:lang w:val="en-US" w:eastAsia="ko-KR"/>
        </w:rPr>
      </w:pPr>
      <w:ins w:id="372" w:author="Ahsan, Saba " w:date="2021-08-12T23:25:00Z">
        <w:r>
          <w:rPr>
            <w:rFonts w:eastAsia="MS Mincho"/>
            <w:szCs w:val="12"/>
            <w:lang w:val="en-US" w:eastAsia="ko-KR"/>
          </w:rPr>
          <w:t xml:space="preserve">If an ITT4RT-Rx client does not have the capability to provide an RTCP viewport feedback at the viewport feedback threshold value provided by the ITT4RT-Tx </w:t>
        </w:r>
        <w:r w:rsidRPr="005B45DE">
          <w:rPr>
            <w:rFonts w:eastAsia="MS Mincho"/>
            <w:szCs w:val="12"/>
            <w:lang w:val="en-US" w:eastAsia="ko-KR"/>
          </w:rPr>
          <w:t xml:space="preserve">client </w:t>
        </w:r>
        <w:r w:rsidRPr="005B45DE">
          <w:rPr>
            <w:rFonts w:eastAsia="MS Mincho"/>
            <w:szCs w:val="12"/>
            <w:lang w:val="en-US" w:eastAsia="ko-KR"/>
            <w:rPrChange w:id="373" w:author="Ahsan, Saba " w:date="2021-08-12T23:29:00Z">
              <w:rPr>
                <w:rFonts w:eastAsia="MS Mincho"/>
                <w:szCs w:val="12"/>
                <w:highlight w:val="cyan"/>
                <w:lang w:val="en-US" w:eastAsia="ko-KR"/>
              </w:rPr>
            </w:rPrChange>
          </w:rPr>
          <w:t>(i.e., the provided threshold value is too low)</w:t>
        </w:r>
        <w:r>
          <w:rPr>
            <w:rFonts w:eastAsia="MS Mincho"/>
            <w:szCs w:val="12"/>
            <w:lang w:val="en-US" w:eastAsia="ko-KR"/>
          </w:rPr>
          <w:t xml:space="preserve"> in an SDP offer, it may respond with the </w:t>
        </w:r>
        <w:proofErr w:type="spellStart"/>
        <w:r>
          <w:rPr>
            <w:rFonts w:eastAsia="MS Mincho"/>
            <w:szCs w:val="12"/>
            <w:lang w:val="en-US" w:eastAsia="ko-KR"/>
          </w:rPr>
          <w:t>the</w:t>
        </w:r>
        <w:proofErr w:type="spellEnd"/>
        <w:r>
          <w:rPr>
            <w:rFonts w:eastAsia="MS Mincho"/>
            <w:szCs w:val="12"/>
            <w:lang w:val="en-US" w:eastAsia="ko-KR"/>
          </w:rPr>
          <w:t xml:space="preserve"> minimum threshold value it can support. The ITT4RT-Tx client may adjust its viewport margin configuration based on </w:t>
        </w:r>
        <w:proofErr w:type="spellStart"/>
        <w:r>
          <w:rPr>
            <w:rFonts w:eastAsia="MS Mincho"/>
            <w:szCs w:val="12"/>
            <w:lang w:val="en-US" w:eastAsia="ko-KR"/>
          </w:rPr>
          <w:t>thethreshold</w:t>
        </w:r>
        <w:proofErr w:type="spellEnd"/>
        <w:r>
          <w:rPr>
            <w:rFonts w:eastAsia="MS Mincho"/>
            <w:szCs w:val="12"/>
            <w:lang w:val="en-US" w:eastAsia="ko-KR"/>
          </w:rPr>
          <w:t xml:space="preserve"> value in the answer. If an ITT4RT-Rx client only supports periodic feedback, it should remove the </w:t>
        </w:r>
        <w:proofErr w:type="spellStart"/>
        <w:r>
          <w:rPr>
            <w:rFonts w:eastAsia="MS Mincho"/>
            <w:szCs w:val="12"/>
            <w:lang w:val="en-US" w:eastAsia="ko-KR"/>
          </w:rPr>
          <w:t>viewportfb_trigger</w:t>
        </w:r>
        <w:proofErr w:type="spellEnd"/>
        <w:r>
          <w:rPr>
            <w:rFonts w:eastAsia="MS Mincho"/>
            <w:szCs w:val="12"/>
            <w:lang w:val="en-US" w:eastAsia="ko-KR"/>
          </w:rPr>
          <w:t xml:space="preserve"> parameter from the response.</w:t>
        </w:r>
      </w:ins>
    </w:p>
    <w:p w14:paraId="4BEEE8DD" w14:textId="77777777" w:rsidR="00655EB3" w:rsidRDefault="00655EB3" w:rsidP="00655EB3">
      <w:pPr>
        <w:rPr>
          <w:ins w:id="374" w:author="Ahsan, Saba " w:date="2021-08-12T23:25:00Z"/>
          <w:rFonts w:eastAsia="MS Mincho"/>
          <w:szCs w:val="12"/>
          <w:lang w:val="en-US" w:eastAsia="ko-KR"/>
        </w:rPr>
      </w:pPr>
      <w:ins w:id="375" w:author="Ahsan, Saba " w:date="2021-08-12T23:25:00Z">
        <w:r>
          <w:rPr>
            <w:rFonts w:eastAsia="MS Mincho"/>
            <w:szCs w:val="12"/>
            <w:lang w:val="en-US" w:eastAsia="ko-KR"/>
          </w:rPr>
          <w:t xml:space="preserve">An ITT4RT-Rx client that supports a viewport feedback trigger should include the parameter </w:t>
        </w:r>
        <w:proofErr w:type="spellStart"/>
        <w:r>
          <w:rPr>
            <w:rFonts w:eastAsia="MS Mincho"/>
            <w:szCs w:val="12"/>
            <w:lang w:val="en-US" w:eastAsia="ko-KR"/>
          </w:rPr>
          <w:t>viewportfb_trigger</w:t>
        </w:r>
        <w:proofErr w:type="spellEnd"/>
        <w:r>
          <w:rPr>
            <w:rFonts w:eastAsia="MS Mincho"/>
            <w:szCs w:val="12"/>
            <w:lang w:val="en-US" w:eastAsia="ko-KR"/>
          </w:rPr>
          <w:t xml:space="preserve"> with the minimum threshold value it can support in an SDP offer. The ITT4RT-Tx client may remove the parameter if it does </w:t>
        </w:r>
        <w:proofErr w:type="gramStart"/>
        <w:r>
          <w:rPr>
            <w:rFonts w:eastAsia="MS Mincho"/>
            <w:szCs w:val="12"/>
            <w:lang w:val="en-US" w:eastAsia="ko-KR"/>
          </w:rPr>
          <w:t>not  support</w:t>
        </w:r>
        <w:proofErr w:type="gramEnd"/>
        <w:r>
          <w:rPr>
            <w:rFonts w:eastAsia="MS Mincho"/>
            <w:szCs w:val="12"/>
            <w:lang w:val="en-US" w:eastAsia="ko-KR"/>
          </w:rPr>
          <w:t xml:space="preserve"> this value or respond with an acceptable value that is equal or higher than the one in the ITT4RT-Rx’s offer. </w:t>
        </w:r>
      </w:ins>
    </w:p>
    <w:p w14:paraId="27684106" w14:textId="77777777" w:rsidR="00655EB3" w:rsidRDefault="00655EB3" w:rsidP="00655EB3">
      <w:pPr>
        <w:rPr>
          <w:ins w:id="376" w:author="Ahsan, Saba " w:date="2021-08-12T23:25:00Z"/>
          <w:rFonts w:eastAsia="MS Mincho"/>
          <w:szCs w:val="12"/>
          <w:lang w:val="en-US" w:eastAsia="ko-KR"/>
        </w:rPr>
      </w:pPr>
      <w:ins w:id="377" w:author="Ahsan, Saba " w:date="2021-08-12T23:25:00Z">
        <w:r>
          <w:rPr>
            <w:rFonts w:eastAsia="MS Mincho"/>
            <w:szCs w:val="12"/>
            <w:lang w:val="en-US" w:eastAsia="ko-KR"/>
          </w:rPr>
          <w:t xml:space="preserve">If both sides acknowledge the support of </w:t>
        </w:r>
        <w:proofErr w:type="spellStart"/>
        <w:r>
          <w:rPr>
            <w:rFonts w:eastAsia="MS Mincho"/>
            <w:szCs w:val="12"/>
            <w:lang w:val="en-US" w:eastAsia="ko-KR"/>
          </w:rPr>
          <w:t>viewportfb_trigger</w:t>
        </w:r>
        <w:proofErr w:type="spellEnd"/>
        <w:r>
          <w:rPr>
            <w:rFonts w:eastAsia="MS Mincho"/>
            <w:szCs w:val="12"/>
            <w:lang w:val="en-US" w:eastAsia="ko-KR"/>
          </w:rPr>
          <w:t xml:space="preserve">, the ITT4RT-Rx client should use event-driven viewport feedback. If </w:t>
        </w:r>
        <w:proofErr w:type="spellStart"/>
        <w:r>
          <w:rPr>
            <w:rFonts w:eastAsia="MS Mincho"/>
            <w:szCs w:val="12"/>
            <w:lang w:val="en-US" w:eastAsia="ko-KR"/>
          </w:rPr>
          <w:t>viewportfb_trigger</w:t>
        </w:r>
        <w:proofErr w:type="spellEnd"/>
        <w:r>
          <w:rPr>
            <w:rFonts w:eastAsia="MS Mincho"/>
            <w:szCs w:val="12"/>
            <w:lang w:val="en-US" w:eastAsia="ko-KR"/>
          </w:rPr>
          <w:t xml:space="preserve"> is not defined by the ITT4RT-Tx client, the ITT4RT-Rx client may still use event-driven feedback. All ITT4RT-Rx client sending RTCP viewport feedback should at least support sending periodic viewport feedback. </w:t>
        </w:r>
      </w:ins>
    </w:p>
    <w:p w14:paraId="65935BBE" w14:textId="77777777" w:rsidR="00655EB3" w:rsidRDefault="00655EB3" w:rsidP="00655EB3">
      <w:pPr>
        <w:rPr>
          <w:ins w:id="378" w:author="Ahsan, Saba " w:date="2021-08-12T23:25:00Z"/>
          <w:rFonts w:cs="Arial"/>
          <w:b/>
          <w:bCs/>
          <w:szCs w:val="28"/>
        </w:rPr>
      </w:pPr>
      <w:ins w:id="379" w:author="Ahsan, Saba " w:date="2021-08-12T23:25:00Z">
        <w:r>
          <w:rPr>
            <w:rFonts w:eastAsia="MS Mincho"/>
            <w:szCs w:val="12"/>
            <w:lang w:val="en-US" w:eastAsia="ko-KR"/>
          </w:rPr>
          <w:t>Editor’s Note: It should be considered to define margins briefly here if the informative section is moved to a TR.</w:t>
        </w:r>
      </w:ins>
    </w:p>
    <w:p w14:paraId="61337CAF" w14:textId="2C81224F" w:rsidR="00655EB3" w:rsidRDefault="00655EB3">
      <w:pPr>
        <w:pStyle w:val="Heading2"/>
        <w:rPr>
          <w:ins w:id="380" w:author="Ahsan, Saba " w:date="2021-08-12T23:25:00Z"/>
        </w:rPr>
        <w:pPrChange w:id="381" w:author="Ahsan, Saba " w:date="2021-08-12T23:26:00Z">
          <w:pPr>
            <w:pStyle w:val="Heading2"/>
            <w:tabs>
              <w:tab w:val="left" w:pos="720"/>
            </w:tabs>
            <w:ind w:left="576" w:firstLine="0"/>
          </w:pPr>
        </w:pPrChange>
      </w:pPr>
      <w:ins w:id="382" w:author="Ahsan, Saba " w:date="2021-08-12T23:25:00Z">
        <w:r>
          <w:t>5.3</w:t>
        </w:r>
      </w:ins>
      <w:ins w:id="383" w:author="Ahsan, Saba " w:date="2021-08-12T23:32:00Z">
        <w:r w:rsidR="005B45DE">
          <w:tab/>
        </w:r>
      </w:ins>
      <w:ins w:id="384" w:author="Ahsan, Saba " w:date="2021-08-12T23:25:00Z">
        <w:r>
          <w:t>Event-based Viewport Feedback</w:t>
        </w:r>
      </w:ins>
    </w:p>
    <w:p w14:paraId="0F433EA9" w14:textId="77777777" w:rsidR="00655EB3" w:rsidRDefault="00655EB3" w:rsidP="00655EB3">
      <w:pPr>
        <w:jc w:val="both"/>
        <w:rPr>
          <w:ins w:id="385" w:author="Ahsan, Saba " w:date="2021-08-12T23:25:00Z"/>
          <w:rFonts w:cs="Arial"/>
          <w:szCs w:val="22"/>
        </w:rPr>
      </w:pPr>
      <w:ins w:id="386" w:author="Ahsan, Saba " w:date="2021-08-12T23:25:00Z">
        <w:r>
          <w:rPr>
            <w:rFonts w:cs="Arial"/>
            <w:szCs w:val="22"/>
          </w:rPr>
          <w:t xml:space="preserve">As per RFC 4585, the client can send event-based immediate feedback </w:t>
        </w:r>
        <w:proofErr w:type="gramStart"/>
        <w:r>
          <w:rPr>
            <w:rFonts w:cs="Arial"/>
            <w:szCs w:val="22"/>
          </w:rPr>
          <w:t>as long as</w:t>
        </w:r>
        <w:proofErr w:type="gramEnd"/>
        <w:r>
          <w:rPr>
            <w:rFonts w:cs="Arial"/>
            <w:szCs w:val="22"/>
          </w:rPr>
          <w:t>:</w:t>
        </w:r>
      </w:ins>
    </w:p>
    <w:p w14:paraId="21C7A141" w14:textId="77777777" w:rsidR="00655EB3" w:rsidRDefault="00655EB3" w:rsidP="00655EB3">
      <w:pPr>
        <w:ind w:firstLine="284"/>
        <w:rPr>
          <w:ins w:id="387" w:author="Ahsan, Saba " w:date="2021-08-12T23:25:00Z"/>
          <w:rFonts w:cs="Arial"/>
          <w:szCs w:val="22"/>
        </w:rPr>
      </w:pPr>
      <w:ins w:id="388" w:author="Ahsan, Saba " w:date="2021-08-12T23:25:00Z">
        <w:r>
          <w:rPr>
            <w:rFonts w:cs="Arial"/>
            <w:szCs w:val="22"/>
          </w:rPr>
          <w:t xml:space="preserve">Events per interval &lt;= RTCP allocated bandwidth / </w:t>
        </w:r>
        <w:proofErr w:type="spellStart"/>
        <w:r>
          <w:rPr>
            <w:rFonts w:cs="Arial"/>
            <w:szCs w:val="22"/>
          </w:rPr>
          <w:t>Avg</w:t>
        </w:r>
        <w:proofErr w:type="spellEnd"/>
        <w:r>
          <w:rPr>
            <w:rFonts w:cs="Arial"/>
            <w:szCs w:val="22"/>
          </w:rPr>
          <w:t xml:space="preserve"> RTCP packet size</w:t>
        </w:r>
      </w:ins>
    </w:p>
    <w:p w14:paraId="0281F583" w14:textId="77777777" w:rsidR="00655EB3" w:rsidRDefault="00655EB3" w:rsidP="00655EB3">
      <w:pPr>
        <w:rPr>
          <w:ins w:id="389" w:author="Ahsan, Saba " w:date="2021-08-12T23:25:00Z"/>
          <w:rFonts w:cs="Arial"/>
          <w:szCs w:val="22"/>
        </w:rPr>
      </w:pPr>
      <w:proofErr w:type="gramStart"/>
      <w:ins w:id="390" w:author="Ahsan, Saba " w:date="2021-08-12T23:25:00Z">
        <w:r>
          <w:rPr>
            <w:rFonts w:cs="Arial"/>
            <w:szCs w:val="22"/>
          </w:rPr>
          <w:t>where</w:t>
        </w:r>
        <w:proofErr w:type="gramEnd"/>
        <w:r>
          <w:rPr>
            <w:rFonts w:cs="Arial"/>
            <w:szCs w:val="22"/>
          </w:rPr>
          <w:t>,</w:t>
        </w:r>
      </w:ins>
    </w:p>
    <w:p w14:paraId="4EB44D39" w14:textId="77777777" w:rsidR="00655EB3" w:rsidRDefault="00655EB3" w:rsidP="00655EB3">
      <w:pPr>
        <w:rPr>
          <w:ins w:id="391" w:author="Ahsan, Saba " w:date="2021-08-12T23:25:00Z"/>
          <w:rFonts w:cs="Arial"/>
          <w:szCs w:val="22"/>
        </w:rPr>
      </w:pPr>
      <w:ins w:id="392" w:author="Ahsan, Saba " w:date="2021-08-12T23:25:00Z">
        <w:r>
          <w:rPr>
            <w:rFonts w:cs="Arial"/>
            <w:szCs w:val="22"/>
          </w:rPr>
          <w:tab/>
          <w:t xml:space="preserve">Events per interval= </w:t>
        </w:r>
        <w:proofErr w:type="spellStart"/>
        <w:r>
          <w:rPr>
            <w:rFonts w:cs="Arial"/>
            <w:szCs w:val="22"/>
          </w:rPr>
          <w:t>Avg</w:t>
        </w:r>
        <w:proofErr w:type="spellEnd"/>
        <w:r>
          <w:rPr>
            <w:rFonts w:cs="Arial"/>
            <w:szCs w:val="22"/>
          </w:rPr>
          <w:t xml:space="preserve"> no of events reported/ Time interval.</w:t>
        </w:r>
      </w:ins>
    </w:p>
    <w:p w14:paraId="76036B1C" w14:textId="77777777" w:rsidR="00655EB3" w:rsidRDefault="00655EB3" w:rsidP="00655EB3">
      <w:pPr>
        <w:rPr>
          <w:ins w:id="393" w:author="Ahsan, Saba " w:date="2021-08-12T23:25:00Z"/>
          <w:rFonts w:cs="Arial"/>
          <w:szCs w:val="22"/>
        </w:rPr>
      </w:pPr>
      <w:ins w:id="394" w:author="Ahsan, Saba " w:date="2021-08-12T23:25:00Z">
        <w:r>
          <w:rPr>
            <w:rFonts w:cs="Arial"/>
            <w:szCs w:val="22"/>
          </w:rPr>
          <w:t>For an RTCP viewport feedback, the event-based feedback interval can be calculated using the trigger angle by:</w:t>
        </w:r>
      </w:ins>
    </w:p>
    <w:p w14:paraId="7C30F51F" w14:textId="77777777" w:rsidR="00655EB3" w:rsidRDefault="00655EB3" w:rsidP="00655EB3">
      <w:pPr>
        <w:rPr>
          <w:ins w:id="395" w:author="Ahsan, Saba " w:date="2021-08-12T23:25:00Z"/>
          <w:rFonts w:cs="Arial"/>
          <w:szCs w:val="22"/>
        </w:rPr>
      </w:pPr>
      <w:ins w:id="396" w:author="Ahsan, Saba " w:date="2021-08-12T23:25:00Z">
        <w:r>
          <w:rPr>
            <w:rFonts w:cs="Arial"/>
            <w:szCs w:val="22"/>
          </w:rPr>
          <w:lastRenderedPageBreak/>
          <w:tab/>
          <w:t>Events per interval = V / Trigger Angle</w:t>
        </w:r>
      </w:ins>
    </w:p>
    <w:p w14:paraId="7D38B273" w14:textId="77777777" w:rsidR="00655EB3" w:rsidRDefault="00655EB3" w:rsidP="00655EB3">
      <w:pPr>
        <w:rPr>
          <w:ins w:id="397" w:author="Ahsan, Saba " w:date="2021-08-12T23:25:00Z"/>
        </w:rPr>
      </w:pPr>
      <w:ins w:id="398" w:author="Ahsan, Saba " w:date="2021-08-12T23:25:00Z">
        <w:r>
          <w:t xml:space="preserve">where V is the speed of the head mounted display and denotes the rate at which the viewport changes, and Trigger Angle is an angle representing the minimum fixed distance of the head movement that triggers sending a feedback. Therefore, to respect the 5% bandwidth allocated for the RTCP traffic allowed by the RTP standard, it is recommended that the receiver does not trigger event-based immediate feedbacks for trigger angle smaller than </w:t>
        </w:r>
        <w:proofErr w:type="spellStart"/>
        <w:r>
          <w:t>TA</w:t>
        </w:r>
        <w:r>
          <w:rPr>
            <w:vertAlign w:val="subscript"/>
          </w:rPr>
          <w:t>min</w:t>
        </w:r>
        <w:proofErr w:type="spellEnd"/>
        <w:r>
          <w:t>, and</w:t>
        </w:r>
      </w:ins>
    </w:p>
    <w:p w14:paraId="0322E04A" w14:textId="77777777" w:rsidR="00655EB3" w:rsidRDefault="00655EB3" w:rsidP="00655EB3">
      <w:pPr>
        <w:ind w:left="568" w:hanging="284"/>
        <w:rPr>
          <w:ins w:id="399" w:author="Ahsan, Saba " w:date="2021-08-12T23:25:00Z"/>
          <w:rFonts w:ascii="Arial" w:eastAsia="Calibri" w:hAnsi="Arial" w:cs="Arial"/>
          <w:sz w:val="22"/>
          <w:szCs w:val="22"/>
        </w:rPr>
      </w:pPr>
      <w:proofErr w:type="spellStart"/>
      <w:ins w:id="400" w:author="Ahsan, Saba " w:date="2021-08-12T23:25:00Z">
        <w:r>
          <w:t>TA</w:t>
        </w:r>
        <w:r>
          <w:rPr>
            <w:vertAlign w:val="subscript"/>
          </w:rPr>
          <w:t>min</w:t>
        </w:r>
        <w:proofErr w:type="spellEnd"/>
        <w:r>
          <w:t xml:space="preserve"> &gt;= Average RTCP packet size / RTCP allocated </w:t>
        </w:r>
        <w:proofErr w:type="gramStart"/>
        <w:r>
          <w:t>bandwidth  *</w:t>
        </w:r>
        <w:proofErr w:type="gramEnd"/>
        <w:r>
          <w:t xml:space="preserve">  V </w:t>
        </w:r>
      </w:ins>
    </w:p>
    <w:p w14:paraId="6C0329C2" w14:textId="77777777" w:rsidR="00655EB3" w:rsidRDefault="00655EB3" w:rsidP="00655E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401" w:author="Ahsan, Saba " w:date="2021-08-12T23:25:00Z"/>
          <w:rFonts w:cs="Arial"/>
          <w:szCs w:val="22"/>
        </w:rPr>
      </w:pPr>
      <w:ins w:id="402" w:author="Ahsan, Saba " w:date="2021-08-12T23:25:00Z">
        <w:r>
          <w:rPr>
            <w:rFonts w:cs="Arial"/>
            <w:szCs w:val="22"/>
          </w:rPr>
          <w:t xml:space="preserve">With a changing trigger angle, receivers continue to operate within immediate feedback mode, where a feedback is sent as soon as an event is detected. However, the receiver redefines the event, which is the minimum trigger angle, based on current head speed. If the </w:t>
        </w:r>
        <w:proofErr w:type="spellStart"/>
        <w:r>
          <w:rPr>
            <w:rFonts w:cs="Arial"/>
            <w:szCs w:val="22"/>
          </w:rPr>
          <w:t>viewportfb_trigger</w:t>
        </w:r>
        <w:proofErr w:type="spellEnd"/>
        <w:r>
          <w:rPr>
            <w:rFonts w:cs="Arial"/>
            <w:szCs w:val="22"/>
          </w:rPr>
          <w:t xml:space="preserve"> is defined, then </w:t>
        </w:r>
        <w:proofErr w:type="spellStart"/>
        <w:r>
          <w:t>TA</w:t>
        </w:r>
        <w:r>
          <w:rPr>
            <w:vertAlign w:val="subscript"/>
          </w:rPr>
          <w:t>min</w:t>
        </w:r>
        <w:proofErr w:type="spellEnd"/>
        <w:r>
          <w:rPr>
            <w:rFonts w:cs="Arial"/>
            <w:szCs w:val="22"/>
          </w:rPr>
          <w:t xml:space="preserve"> should be greater than or equal to the defined trigger values.  </w:t>
        </w:r>
      </w:ins>
    </w:p>
    <w:p w14:paraId="5065DE21" w14:textId="23043509" w:rsidR="00655EB3" w:rsidRDefault="00655EB3">
      <w:pPr>
        <w:pStyle w:val="Heading2"/>
        <w:rPr>
          <w:ins w:id="403" w:author="Ahsan, Saba " w:date="2021-08-12T23:25:00Z"/>
        </w:rPr>
        <w:pPrChange w:id="404" w:author="Ahsan, Saba " w:date="2021-08-12T23:26:00Z">
          <w:pPr>
            <w:pStyle w:val="Heading2"/>
            <w:tabs>
              <w:tab w:val="left" w:pos="720"/>
            </w:tabs>
            <w:ind w:left="576" w:firstLine="0"/>
          </w:pPr>
        </w:pPrChange>
      </w:pPr>
      <w:ins w:id="405" w:author="Ahsan, Saba " w:date="2021-08-12T23:25:00Z">
        <w:r>
          <w:t>5.4</w:t>
        </w:r>
      </w:ins>
      <w:ins w:id="406" w:author="Ahsan, Saba " w:date="2021-08-12T23:32:00Z">
        <w:r w:rsidR="005B45DE">
          <w:tab/>
        </w:r>
      </w:ins>
      <w:ins w:id="407" w:author="Ahsan, Saba " w:date="2021-08-12T23:25:00Z">
        <w:r>
          <w:t xml:space="preserve">Hybrid Fixed Interval and Event-driven Feedback </w:t>
        </w:r>
      </w:ins>
    </w:p>
    <w:p w14:paraId="6F07830F" w14:textId="77777777" w:rsidR="00655EB3" w:rsidRDefault="00655EB3" w:rsidP="00655EB3">
      <w:pPr>
        <w:jc w:val="both"/>
        <w:rPr>
          <w:ins w:id="408" w:author="Ahsan, Saba " w:date="2021-08-12T23:25:00Z"/>
          <w:rFonts w:cs="Arial"/>
          <w:szCs w:val="22"/>
        </w:rPr>
      </w:pPr>
      <w:ins w:id="409" w:author="Ahsan, Saba " w:date="2021-08-12T23:25:00Z">
        <w:r>
          <w:rPr>
            <w:rFonts w:cs="Arial"/>
            <w:szCs w:val="22"/>
          </w:rPr>
          <w:t xml:space="preserve">Alternatively, receivers may evaluate an average time interval, T, between RTCP feedback messages based on the allocated RTCP bandwidth. The value T can be used by the receiver to limit RTCP viewport feedbacks from exceeding the allocated bandwidth in case of high motion, as done for the early RTCP feedback mode in RFC 4585. Using the interval, it is possible to use a combination of regular and event-based feedback messages. </w:t>
        </w:r>
      </w:ins>
    </w:p>
    <w:p w14:paraId="0E3BC5F2" w14:textId="77777777" w:rsidR="00655EB3" w:rsidRDefault="00655EB3" w:rsidP="00655EB3">
      <w:pPr>
        <w:jc w:val="both"/>
        <w:rPr>
          <w:ins w:id="410" w:author="Ahsan, Saba " w:date="2021-08-12T23:25:00Z"/>
          <w:rFonts w:cs="Arial"/>
          <w:szCs w:val="22"/>
        </w:rPr>
      </w:pPr>
      <w:ins w:id="411" w:author="Ahsan, Saba " w:date="2021-08-12T23:25:00Z">
        <w:r>
          <w:rPr>
            <w:rFonts w:cs="Arial"/>
            <w:szCs w:val="22"/>
          </w:rPr>
          <w:t xml:space="preserve">An ITT4RT-Rx client that uses this hybrid approach (a constant rate of RTCP feedback with event-driven feedback) may define a trigger that initiates an early RTCP feedback. An early RTCP feedback message is defined as a feedback message that is sent earlier than its scheduled transmission time. When viewport margins are used, the early viewport feedback trigger should take them into account. An ITT4RT-Rx client may use the </w:t>
        </w:r>
        <w:proofErr w:type="spellStart"/>
        <w:r>
          <w:rPr>
            <w:rFonts w:cs="Arial"/>
            <w:szCs w:val="22"/>
          </w:rPr>
          <w:t>viewportfb_trigger</w:t>
        </w:r>
        <w:proofErr w:type="spellEnd"/>
        <w:r>
          <w:rPr>
            <w:rFonts w:cs="Arial"/>
            <w:szCs w:val="22"/>
          </w:rPr>
          <w:t xml:space="preserve"> values to define the expected margin region. Alternatively, the extent of the viewport margin may be estimated from the bitstream. Figure Y.9.2 shows an image of an ERP of a 360-degree video with the current viewport and margins. As the viewport changes, the distance of the viewport, in degrees, from the boundary of the margins (shown as </w:t>
        </w:r>
        <w:proofErr w:type="spellStart"/>
        <w:r>
          <w:rPr>
            <w:rFonts w:cs="Arial"/>
            <w:szCs w:val="22"/>
          </w:rPr>
          <w:t>D_left</w:t>
        </w:r>
        <w:proofErr w:type="spellEnd"/>
        <w:r>
          <w:rPr>
            <w:rFonts w:cs="Arial"/>
            <w:szCs w:val="22"/>
          </w:rPr>
          <w:t xml:space="preserve">, </w:t>
        </w:r>
        <w:proofErr w:type="spellStart"/>
        <w:r>
          <w:rPr>
            <w:rFonts w:cs="Arial"/>
            <w:szCs w:val="22"/>
          </w:rPr>
          <w:t>D_top</w:t>
        </w:r>
        <w:proofErr w:type="spellEnd"/>
        <w:r>
          <w:rPr>
            <w:rFonts w:cs="Arial"/>
            <w:szCs w:val="22"/>
          </w:rPr>
          <w:t xml:space="preserve">, </w:t>
        </w:r>
        <w:proofErr w:type="spellStart"/>
        <w:r>
          <w:rPr>
            <w:rFonts w:cs="Arial"/>
            <w:szCs w:val="22"/>
          </w:rPr>
          <w:t>D_right</w:t>
        </w:r>
        <w:proofErr w:type="spellEnd"/>
        <w:r>
          <w:rPr>
            <w:rFonts w:cs="Arial"/>
            <w:szCs w:val="22"/>
          </w:rPr>
          <w:t xml:space="preserve">, </w:t>
        </w:r>
        <w:proofErr w:type="spellStart"/>
        <w:r>
          <w:rPr>
            <w:rFonts w:cs="Arial"/>
            <w:szCs w:val="22"/>
          </w:rPr>
          <w:t>D_bottom</w:t>
        </w:r>
        <w:proofErr w:type="spellEnd"/>
        <w:r>
          <w:rPr>
            <w:rFonts w:cs="Arial"/>
            <w:szCs w:val="22"/>
          </w:rPr>
          <w:t xml:space="preserve"> and lastly </w:t>
        </w:r>
        <w:proofErr w:type="spellStart"/>
        <w:r>
          <w:rPr>
            <w:rFonts w:cs="Arial"/>
            <w:szCs w:val="22"/>
          </w:rPr>
          <w:t>D_direct</w:t>
        </w:r>
        <w:proofErr w:type="spellEnd"/>
        <w:r>
          <w:rPr>
            <w:rFonts w:cs="Arial"/>
            <w:szCs w:val="22"/>
          </w:rPr>
          <w:t xml:space="preserve">, which is the distance in the direction of motion) decreases. An implementation may use the velocity of the head (causing the change in viewport), V, or the distance, D, to trigger the early viewport feedback </w:t>
        </w:r>
        <w:proofErr w:type="spellStart"/>
        <w:r>
          <w:rPr>
            <w:rFonts w:cs="Arial"/>
            <w:szCs w:val="22"/>
          </w:rPr>
          <w:t>i.e</w:t>
        </w:r>
        <w:proofErr w:type="spellEnd"/>
        <w:r>
          <w:rPr>
            <w:rFonts w:cs="Arial"/>
            <w:szCs w:val="22"/>
          </w:rPr>
          <w:t>, an early viewport feedback is triggered when the V is above a certain threshold, V</w:t>
        </w:r>
        <w:proofErr w:type="gramStart"/>
        <w:r>
          <w:rPr>
            <w:rFonts w:cs="Arial"/>
            <w:szCs w:val="22"/>
          </w:rPr>
          <w:t>',  and</w:t>
        </w:r>
        <w:proofErr w:type="gramEnd"/>
        <w:r>
          <w:rPr>
            <w:rFonts w:cs="Arial"/>
            <w:szCs w:val="22"/>
          </w:rPr>
          <w:t xml:space="preserve"> D is below a certain threshold, D'. </w:t>
        </w:r>
      </w:ins>
    </w:p>
    <w:p w14:paraId="2625932E" w14:textId="77777777" w:rsidR="00655EB3" w:rsidRDefault="00655EB3" w:rsidP="00655EB3">
      <w:pPr>
        <w:jc w:val="both"/>
        <w:rPr>
          <w:ins w:id="412" w:author="Ahsan, Saba " w:date="2021-08-12T23:25:00Z"/>
          <w:rFonts w:cs="Arial"/>
          <w:szCs w:val="22"/>
        </w:rPr>
      </w:pPr>
    </w:p>
    <w:p w14:paraId="0A8C2361" w14:textId="40C260F1" w:rsidR="00655EB3" w:rsidRDefault="00655EB3" w:rsidP="00655EB3">
      <w:pPr>
        <w:jc w:val="center"/>
        <w:rPr>
          <w:ins w:id="413" w:author="Ahsan, Saba " w:date="2021-08-12T23:25:00Z"/>
          <w:rFonts w:cs="Arial"/>
          <w:szCs w:val="22"/>
        </w:rPr>
      </w:pPr>
      <w:ins w:id="414" w:author="Ahsan, Saba " w:date="2021-08-12T23:25:00Z">
        <w:r>
          <w:rPr>
            <w:noProof/>
          </w:rPr>
          <w:drawing>
            <wp:inline distT="0" distB="0" distL="0" distR="0" wp14:anchorId="30A2D767" wp14:editId="119CA068">
              <wp:extent cx="3429000" cy="1879600"/>
              <wp:effectExtent l="0" t="0" r="0" b="635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8597556"/>
                      <pic:cNvPicPr>
                        <a:picLocks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29000" cy="1879600"/>
                      </a:xfrm>
                      <a:prstGeom prst="rect">
                        <a:avLst/>
                      </a:prstGeom>
                      <a:noFill/>
                      <a:ln>
                        <a:noFill/>
                      </a:ln>
                    </pic:spPr>
                  </pic:pic>
                </a:graphicData>
              </a:graphic>
            </wp:inline>
          </w:drawing>
        </w:r>
      </w:ins>
    </w:p>
    <w:p w14:paraId="3D3607A5" w14:textId="77777777" w:rsidR="00655EB3" w:rsidRPr="00AF3C47" w:rsidRDefault="00655EB3">
      <w:pPr>
        <w:pStyle w:val="TF"/>
        <w:rPr>
          <w:ins w:id="415" w:author="Ahsan, Saba " w:date="2021-08-12T23:25:00Z"/>
        </w:rPr>
        <w:pPrChange w:id="416" w:author="Ahsan, Saba " w:date="2021-08-12T23:29:00Z">
          <w:pPr>
            <w:jc w:val="center"/>
          </w:pPr>
        </w:pPrChange>
      </w:pPr>
      <w:ins w:id="417" w:author="Ahsan, Saba " w:date="2021-08-12T23:25:00Z">
        <w:r w:rsidRPr="00222620">
          <w:t>Figure 5.2. Moving viewport shown on an ERP of 360-degree video when viewport margins are used</w:t>
        </w:r>
      </w:ins>
    </w:p>
    <w:p w14:paraId="5CD022C0" w14:textId="77777777" w:rsidR="00655EB3" w:rsidRDefault="00655EB3" w:rsidP="00655EB3">
      <w:pPr>
        <w:rPr>
          <w:ins w:id="418" w:author="Ahsan, Saba " w:date="2021-08-12T23:25:00Z"/>
          <w:rFonts w:cs="Arial"/>
          <w:szCs w:val="22"/>
        </w:rPr>
      </w:pPr>
      <w:ins w:id="419" w:author="Ahsan, Saba " w:date="2021-08-12T23:25:00Z">
        <w:r>
          <w:rPr>
            <w:rFonts w:cs="Arial"/>
            <w:szCs w:val="22"/>
          </w:rPr>
          <w:t xml:space="preserve">Alternatively, the ITT4RT-Rx client may compute the time till the changing viewport will breach the boundary of the viewport margin, </w:t>
        </w:r>
        <w:proofErr w:type="spellStart"/>
        <w:r>
          <w:rPr>
            <w:rFonts w:cs="Arial"/>
            <w:szCs w:val="22"/>
          </w:rPr>
          <w:t>T_breach</w:t>
        </w:r>
        <w:proofErr w:type="spellEnd"/>
        <w:r>
          <w:rPr>
            <w:rFonts w:cs="Arial"/>
            <w:szCs w:val="22"/>
          </w:rPr>
          <w:t xml:space="preserve">. An early viewport feedback is triggered when </w:t>
        </w:r>
        <w:proofErr w:type="spellStart"/>
        <w:r>
          <w:rPr>
            <w:rFonts w:cs="Arial"/>
            <w:szCs w:val="22"/>
          </w:rPr>
          <w:t>T_breach</w:t>
        </w:r>
        <w:proofErr w:type="spellEnd"/>
        <w:r>
          <w:rPr>
            <w:rFonts w:cs="Arial"/>
            <w:szCs w:val="22"/>
          </w:rPr>
          <w:t xml:space="preserve"> is below a certain threshold. Regardless of whether D, V or </w:t>
        </w:r>
        <w:proofErr w:type="spellStart"/>
        <w:r>
          <w:rPr>
            <w:rFonts w:cs="Arial"/>
            <w:szCs w:val="22"/>
          </w:rPr>
          <w:t>T_breach</w:t>
        </w:r>
        <w:proofErr w:type="spellEnd"/>
        <w:r>
          <w:rPr>
            <w:rFonts w:cs="Arial"/>
            <w:szCs w:val="22"/>
          </w:rPr>
          <w:t xml:space="preserve"> is used to trigger an early RTCP feedback, if the time to the next scheduled RTCP viewport feedback is small, the early feedback can be </w:t>
        </w:r>
        <w:proofErr w:type="gramStart"/>
        <w:r>
          <w:rPr>
            <w:rFonts w:cs="Arial"/>
            <w:szCs w:val="22"/>
          </w:rPr>
          <w:t>suppressed</w:t>
        </w:r>
        <w:proofErr w:type="gramEnd"/>
        <w:r>
          <w:rPr>
            <w:rFonts w:cs="Arial"/>
            <w:szCs w:val="22"/>
          </w:rPr>
          <w:t xml:space="preserve"> and the regular scheduled feedback is sent. As an example, Figure x.10.3 shows a timeline with T, the interval between two scheduled viewport feedbacks and </w:t>
        </w:r>
        <w:proofErr w:type="spellStart"/>
        <w:r>
          <w:rPr>
            <w:rFonts w:cs="Arial"/>
            <w:szCs w:val="22"/>
          </w:rPr>
          <w:t>T_breach</w:t>
        </w:r>
        <w:proofErr w:type="spellEnd"/>
        <w:r>
          <w:rPr>
            <w:rFonts w:cs="Arial"/>
            <w:szCs w:val="22"/>
          </w:rPr>
          <w:t xml:space="preserve">, the time at which the viewport is expected to breach the viewport margin i.e., the high-quality region of the 360-degree video. An ITT4RT-Rx client may trigger an early RTCP viewport feedback </w:t>
        </w:r>
        <w:proofErr w:type="gramStart"/>
        <w:r>
          <w:rPr>
            <w:rFonts w:cs="Arial"/>
            <w:szCs w:val="22"/>
          </w:rPr>
          <w:t>as long as</w:t>
        </w:r>
        <w:proofErr w:type="gramEnd"/>
        <w:r>
          <w:rPr>
            <w:rFonts w:cs="Arial"/>
            <w:szCs w:val="22"/>
          </w:rPr>
          <w:t xml:space="preserve"> T-</w:t>
        </w:r>
        <w:proofErr w:type="spellStart"/>
        <w:r>
          <w:rPr>
            <w:rFonts w:cs="Arial"/>
            <w:szCs w:val="22"/>
          </w:rPr>
          <w:t>T_breach</w:t>
        </w:r>
        <w:proofErr w:type="spellEnd"/>
        <w:r>
          <w:rPr>
            <w:rFonts w:cs="Arial"/>
            <w:szCs w:val="22"/>
          </w:rPr>
          <w:t xml:space="preserve"> &lt; T', where T' is the suppression threshold for an early RTCP feedback. </w:t>
        </w:r>
      </w:ins>
    </w:p>
    <w:p w14:paraId="37D2097A" w14:textId="77777777" w:rsidR="00655EB3" w:rsidRDefault="00655EB3" w:rsidP="00655EB3">
      <w:pPr>
        <w:rPr>
          <w:ins w:id="420" w:author="Ahsan, Saba " w:date="2021-08-12T23:25:00Z"/>
          <w:rFonts w:cs="Arial"/>
          <w:szCs w:val="22"/>
        </w:rPr>
      </w:pPr>
    </w:p>
    <w:p w14:paraId="0FC24C1D" w14:textId="73C92140" w:rsidR="00655EB3" w:rsidRDefault="00655EB3" w:rsidP="00655EB3">
      <w:pPr>
        <w:ind w:left="360"/>
        <w:jc w:val="center"/>
        <w:rPr>
          <w:ins w:id="421" w:author="Ahsan, Saba " w:date="2021-08-12T23:25:00Z"/>
          <w:rFonts w:cs="Arial"/>
          <w:iCs/>
          <w:color w:val="595959"/>
        </w:rPr>
      </w:pPr>
      <w:ins w:id="422" w:author="Ahsan, Saba " w:date="2021-08-12T23:25:00Z">
        <w:r>
          <w:rPr>
            <w:noProof/>
          </w:rPr>
          <w:lastRenderedPageBreak/>
          <w:drawing>
            <wp:inline distT="0" distB="0" distL="0" distR="0" wp14:anchorId="722E5F29" wp14:editId="5FAFBBEB">
              <wp:extent cx="4432300" cy="13335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4131157"/>
                      <pic:cNvPicPr>
                        <a:picLocks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32300" cy="1333500"/>
                      </a:xfrm>
                      <a:prstGeom prst="rect">
                        <a:avLst/>
                      </a:prstGeom>
                      <a:noFill/>
                      <a:ln>
                        <a:noFill/>
                      </a:ln>
                    </pic:spPr>
                  </pic:pic>
                </a:graphicData>
              </a:graphic>
            </wp:inline>
          </w:drawing>
        </w:r>
      </w:ins>
    </w:p>
    <w:p w14:paraId="2BEEB041" w14:textId="77777777" w:rsidR="00655EB3" w:rsidRPr="005B45DE" w:rsidRDefault="00655EB3">
      <w:pPr>
        <w:pStyle w:val="TF"/>
        <w:rPr>
          <w:ins w:id="423" w:author="Ahsan, Saba " w:date="2021-08-12T23:25:00Z"/>
          <w:b w:val="0"/>
          <w:rPrChange w:id="424" w:author="Ahsan, Saba " w:date="2021-08-12T23:29:00Z">
            <w:rPr>
              <w:ins w:id="425" w:author="Ahsan, Saba " w:date="2021-08-12T23:25:00Z"/>
              <w:rFonts w:cs="Arial"/>
              <w:b/>
              <w:bCs/>
              <w:iCs/>
              <w:color w:val="595959"/>
              <w:sz w:val="18"/>
              <w:szCs w:val="18"/>
            </w:rPr>
          </w:rPrChange>
        </w:rPr>
        <w:pPrChange w:id="426" w:author="Ahsan, Saba " w:date="2021-08-12T23:29:00Z">
          <w:pPr>
            <w:ind w:left="720"/>
            <w:jc w:val="center"/>
          </w:pPr>
        </w:pPrChange>
      </w:pPr>
      <w:ins w:id="427" w:author="Ahsan, Saba " w:date="2021-08-12T23:25:00Z">
        <w:r w:rsidRPr="00222620">
          <w:t xml:space="preserve">Figure 5.3: A timeline showing T, </w:t>
        </w:r>
        <w:proofErr w:type="spellStart"/>
        <w:r w:rsidRPr="00222620">
          <w:t>T’and</w:t>
        </w:r>
        <w:proofErr w:type="spellEnd"/>
        <w:r w:rsidRPr="00222620">
          <w:t xml:space="preserve"> </w:t>
        </w:r>
        <w:proofErr w:type="spellStart"/>
        <w:r w:rsidRPr="00222620">
          <w:t>T_breach</w:t>
        </w:r>
        <w:proofErr w:type="spellEnd"/>
        <w:r w:rsidRPr="00222620">
          <w:t xml:space="preserve"> in reference to the scheduled RTCP viewport feedback. Time increases left to right</w:t>
        </w:r>
        <w:r w:rsidRPr="005B45DE">
          <w:rPr>
            <w:rPrChange w:id="428" w:author="Ahsan, Saba " w:date="2021-08-12T23:29:00Z">
              <w:rPr>
                <w:rFonts w:cs="Arial"/>
                <w:b/>
                <w:bCs/>
                <w:iCs/>
                <w:color w:val="595959"/>
                <w:sz w:val="18"/>
                <w:szCs w:val="18"/>
              </w:rPr>
            </w:rPrChange>
          </w:rPr>
          <w:t xml:space="preserve">. </w:t>
        </w:r>
      </w:ins>
    </w:p>
    <w:p w14:paraId="7EEC7E88" w14:textId="77777777" w:rsidR="00655EB3" w:rsidRDefault="00655EB3" w:rsidP="00655EB3">
      <w:pPr>
        <w:rPr>
          <w:ins w:id="429" w:author="Ahsan, Saba " w:date="2021-08-12T23:25:00Z"/>
          <w:rFonts w:cs="Arial"/>
          <w:szCs w:val="22"/>
        </w:rPr>
      </w:pPr>
      <w:ins w:id="430" w:author="Ahsan, Saba " w:date="2021-08-12T23:25:00Z">
        <w:r>
          <w:rPr>
            <w:rFonts w:cs="Arial"/>
            <w:szCs w:val="22"/>
          </w:rPr>
          <w:t xml:space="preserve">When viewport margins are not used, an ITT4RT-Rx client may trigger an early RTCP viewport feedback if the current viewport has deviated more than a threshold from the last reported viewport. This solution is independent of the received 360-degree content and the current high-quality region. Figure x.10.4 shows an illustration for the spherical distance D, in degrees, between the </w:t>
        </w:r>
        <w:proofErr w:type="spellStart"/>
        <w:r>
          <w:rPr>
            <w:rFonts w:cs="Arial"/>
            <w:szCs w:val="22"/>
          </w:rPr>
          <w:t>center</w:t>
        </w:r>
        <w:proofErr w:type="spellEnd"/>
        <w:r>
          <w:rPr>
            <w:rFonts w:cs="Arial"/>
            <w:szCs w:val="22"/>
          </w:rPr>
          <w:t xml:space="preserve"> of the viewport in the last RTCP viewport feedback and the </w:t>
        </w:r>
        <w:proofErr w:type="spellStart"/>
        <w:r>
          <w:rPr>
            <w:rFonts w:cs="Arial"/>
            <w:szCs w:val="22"/>
          </w:rPr>
          <w:t>center</w:t>
        </w:r>
        <w:proofErr w:type="spellEnd"/>
        <w:r>
          <w:rPr>
            <w:rFonts w:cs="Arial"/>
            <w:szCs w:val="22"/>
          </w:rPr>
          <w:t xml:space="preserve"> of the current viewport at the ITT4RT-Rx client. An ITT4RT-Rx client may trigger an early RTCP feedback message in this case when D &gt; D', where D' is some threshold. However, if the time to next scheduled RTCP feedback is less than the suppression threshold T', the early RTCP feedback is not sent. The suppression threshold is used for controlling the rate of the viewport feedback. When an early RTCP feedback is sent, the ITT4RT-Rx client may send the next RTCP viewport feedback after T from the time of the event-driven viewport feedback. When the </w:t>
        </w:r>
        <w:proofErr w:type="spellStart"/>
        <w:r>
          <w:rPr>
            <w:rFonts w:cs="Arial"/>
            <w:szCs w:val="22"/>
          </w:rPr>
          <w:t>viewportfb_trigger</w:t>
        </w:r>
        <w:proofErr w:type="spellEnd"/>
        <w:r>
          <w:rPr>
            <w:rFonts w:cs="Arial"/>
            <w:szCs w:val="22"/>
          </w:rPr>
          <w:t xml:space="preserve"> is used, D' should be derived from it. </w:t>
        </w:r>
      </w:ins>
    </w:p>
    <w:p w14:paraId="51BF2E34" w14:textId="5FF3ADFC" w:rsidR="00655EB3" w:rsidRDefault="00655EB3" w:rsidP="00655EB3">
      <w:pPr>
        <w:jc w:val="center"/>
        <w:rPr>
          <w:ins w:id="431" w:author="Ahsan, Saba " w:date="2021-08-12T23:25:00Z"/>
          <w:rFonts w:cs="Arial"/>
          <w:b/>
          <w:szCs w:val="22"/>
        </w:rPr>
      </w:pPr>
      <w:ins w:id="432" w:author="Ahsan, Saba " w:date="2021-08-12T23:25:00Z">
        <w:r>
          <w:rPr>
            <w:noProof/>
          </w:rPr>
          <w:drawing>
            <wp:inline distT="0" distB="0" distL="0" distR="0" wp14:anchorId="78059271" wp14:editId="2BEA8B6D">
              <wp:extent cx="4114800" cy="2146300"/>
              <wp:effectExtent l="0" t="0" r="0" b="635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8683535"/>
                      <pic:cNvPicPr>
                        <a:picLocks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14800" cy="2146300"/>
                      </a:xfrm>
                      <a:prstGeom prst="rect">
                        <a:avLst/>
                      </a:prstGeom>
                      <a:noFill/>
                      <a:ln>
                        <a:noFill/>
                      </a:ln>
                    </pic:spPr>
                  </pic:pic>
                </a:graphicData>
              </a:graphic>
            </wp:inline>
          </w:drawing>
        </w:r>
      </w:ins>
    </w:p>
    <w:p w14:paraId="2E5C520A" w14:textId="77777777" w:rsidR="00655EB3" w:rsidRPr="005B45DE" w:rsidRDefault="00655EB3">
      <w:pPr>
        <w:pStyle w:val="TF"/>
        <w:rPr>
          <w:ins w:id="433" w:author="Ahsan, Saba " w:date="2021-08-12T23:25:00Z"/>
          <w:b w:val="0"/>
          <w:rPrChange w:id="434" w:author="Ahsan, Saba " w:date="2021-08-12T23:29:00Z">
            <w:rPr>
              <w:ins w:id="435" w:author="Ahsan, Saba " w:date="2021-08-12T23:25:00Z"/>
              <w:rFonts w:cs="Arial"/>
              <w:b/>
              <w:bCs/>
              <w:szCs w:val="28"/>
            </w:rPr>
          </w:rPrChange>
        </w:rPr>
        <w:pPrChange w:id="436" w:author="Ahsan, Saba " w:date="2021-08-12T23:28:00Z">
          <w:pPr>
            <w:jc w:val="center"/>
          </w:pPr>
        </w:pPrChange>
      </w:pPr>
      <w:ins w:id="437" w:author="Ahsan, Saba " w:date="2021-08-12T23:25:00Z">
        <w:r w:rsidRPr="00222620">
          <w:t>Figure 5.4 Changing viewport orientation (dotted blue arrow) shown on an ERP</w:t>
        </w:r>
      </w:ins>
    </w:p>
    <w:p w14:paraId="26C4189C" w14:textId="77777777" w:rsidR="00655EB3" w:rsidRDefault="00655EB3" w:rsidP="00655EB3">
      <w:pPr>
        <w:rPr>
          <w:ins w:id="438" w:author="Ahsan, Saba " w:date="2021-08-12T23:25:00Z"/>
          <w:rFonts w:cs="Arial"/>
          <w:szCs w:val="28"/>
        </w:rPr>
      </w:pPr>
    </w:p>
    <w:p w14:paraId="4BF0DD61" w14:textId="00A9062A" w:rsidR="00655EB3" w:rsidRPr="00AF3C47" w:rsidRDefault="005B45DE">
      <w:pPr>
        <w:pStyle w:val="NO"/>
        <w:rPr>
          <w:ins w:id="439" w:author="Ahsan, Saba " w:date="2021-08-12T23:25:00Z"/>
        </w:rPr>
        <w:pPrChange w:id="440" w:author="Ahsan, Saba " w:date="2021-08-12T23:31:00Z">
          <w:pPr/>
        </w:pPrChange>
      </w:pPr>
      <w:ins w:id="441" w:author="Ahsan, Saba " w:date="2021-08-12T23:31:00Z">
        <w:r w:rsidRPr="005B45DE">
          <w:rPr>
            <w:rPrChange w:id="442" w:author="Ahsan, Saba " w:date="2021-08-12T23:31:00Z">
              <w:rPr>
                <w:highlight w:val="yellow"/>
              </w:rPr>
            </w:rPrChange>
          </w:rPr>
          <w:t>NOTE</w:t>
        </w:r>
      </w:ins>
      <w:ins w:id="443" w:author="Ahsan, Saba " w:date="2021-08-12T23:25:00Z">
        <w:r w:rsidR="00655EB3" w:rsidRPr="00222620">
          <w:t>: Whether there is a need for signalling any of the thresholds for triggering or suppressing an early RTCP feedback message, for triggering an event-based feedback or for def</w:t>
        </w:r>
        <w:r w:rsidR="00655EB3" w:rsidRPr="00AF3C47">
          <w:t>ining periodic feedbacks is FFS.</w:t>
        </w:r>
      </w:ins>
    </w:p>
    <w:p w14:paraId="21A78353" w14:textId="4BF8E4E9" w:rsidR="008C10B8" w:rsidRPr="008C10B8" w:rsidRDefault="008C10B8" w:rsidP="008C10B8"/>
    <w:p w14:paraId="57E271DD" w14:textId="77777777" w:rsidR="00766D27" w:rsidRPr="004D3578" w:rsidRDefault="00766D27">
      <w:pPr>
        <w:pStyle w:val="EW"/>
      </w:pPr>
    </w:p>
    <w:p w14:paraId="4220580D" w14:textId="2D24A89C" w:rsidR="00080512" w:rsidRPr="00766D27" w:rsidDel="006B7C21" w:rsidRDefault="00080512">
      <w:pPr>
        <w:pStyle w:val="Heading1"/>
        <w:rPr>
          <w:del w:id="444" w:author="Ahsan, Saba " w:date="2021-08-12T23:45:00Z"/>
          <w:highlight w:val="yellow"/>
        </w:rPr>
      </w:pPr>
      <w:bookmarkStart w:id="445" w:name="clause4"/>
      <w:bookmarkStart w:id="446" w:name="_Toc74002991"/>
      <w:bookmarkEnd w:id="445"/>
      <w:del w:id="447" w:author="Ahsan, Saba " w:date="2021-08-12T23:45:00Z">
        <w:r w:rsidRPr="00766D27" w:rsidDel="006B7C21">
          <w:rPr>
            <w:highlight w:val="yellow"/>
          </w:rPr>
          <w:delText>4</w:delText>
        </w:r>
        <w:r w:rsidRPr="00766D27" w:rsidDel="006B7C21">
          <w:rPr>
            <w:highlight w:val="yellow"/>
          </w:rPr>
          <w:tab/>
          <w:delText xml:space="preserve">Examples for </w:delText>
        </w:r>
        <w:r w:rsidR="00D76048" w:rsidRPr="00766D27" w:rsidDel="006B7C21">
          <w:rPr>
            <w:highlight w:val="yellow"/>
          </w:rPr>
          <w:delText>s</w:delText>
        </w:r>
        <w:r w:rsidRPr="00766D27" w:rsidDel="006B7C21">
          <w:rPr>
            <w:highlight w:val="yellow"/>
          </w:rPr>
          <w:delText>tyles</w:delText>
        </w:r>
        <w:bookmarkEnd w:id="446"/>
      </w:del>
    </w:p>
    <w:p w14:paraId="6DDEC922" w14:textId="311FF3FD" w:rsidR="00080512" w:rsidRPr="00766D27" w:rsidDel="006B7C21" w:rsidRDefault="00080512">
      <w:pPr>
        <w:pStyle w:val="Guidance"/>
        <w:rPr>
          <w:del w:id="448" w:author="Ahsan, Saba " w:date="2021-08-12T23:45:00Z"/>
          <w:highlight w:val="yellow"/>
        </w:rPr>
      </w:pPr>
      <w:del w:id="449" w:author="Ahsan, Saba " w:date="2021-08-12T23:45:00Z">
        <w:r w:rsidRPr="00766D27" w:rsidDel="006B7C21">
          <w:rPr>
            <w:highlight w:val="yellow"/>
          </w:rPr>
          <w:delText>The main text of the document should start here, after the above clauses have been added.</w:delText>
        </w:r>
      </w:del>
    </w:p>
    <w:p w14:paraId="16D7091A" w14:textId="0BCDA57F" w:rsidR="00080512" w:rsidRPr="00766D27" w:rsidDel="006B7C21" w:rsidRDefault="00080512">
      <w:pPr>
        <w:pStyle w:val="Guidance"/>
        <w:rPr>
          <w:del w:id="450" w:author="Ahsan, Saba " w:date="2021-08-12T23:45:00Z"/>
          <w:highlight w:val="yellow"/>
        </w:rPr>
      </w:pPr>
      <w:del w:id="451" w:author="Ahsan, Saba " w:date="2021-08-12T23:45:00Z">
        <w:r w:rsidRPr="00766D27" w:rsidDel="006B7C21">
          <w:rPr>
            <w:highlight w:val="yellow"/>
          </w:rPr>
          <w:delText>The following styles and editing techniques are aimed to help in the formatting of the document using the 3GPP Template: 3GPP_70.dot, available from the 3GPP FTP site (</w:delText>
        </w:r>
        <w:r w:rsidR="00FB5163" w:rsidDel="006B7C21">
          <w:fldChar w:fldCharType="begin"/>
        </w:r>
        <w:r w:rsidR="00FB5163" w:rsidDel="006B7C21">
          <w:delInstrText xml:space="preserve"> HYPERLINK "ftp://ftp.3gpp.org/Information" </w:delInstrText>
        </w:r>
        <w:r w:rsidR="00FB5163" w:rsidDel="006B7C21">
          <w:fldChar w:fldCharType="separate"/>
        </w:r>
        <w:r w:rsidRPr="00766D27" w:rsidDel="006B7C21">
          <w:rPr>
            <w:highlight w:val="yellow"/>
            <w:u w:val="single"/>
          </w:rPr>
          <w:delText>ftp://ftp.3gpp.org/Inf</w:delText>
        </w:r>
        <w:bookmarkStart w:id="452" w:name="_Hlt467473268"/>
        <w:r w:rsidRPr="00766D27" w:rsidDel="006B7C21">
          <w:rPr>
            <w:highlight w:val="yellow"/>
            <w:u w:val="single"/>
          </w:rPr>
          <w:delText>o</w:delText>
        </w:r>
        <w:bookmarkEnd w:id="452"/>
        <w:r w:rsidRPr="00766D27" w:rsidDel="006B7C21">
          <w:rPr>
            <w:highlight w:val="yellow"/>
            <w:u w:val="single"/>
          </w:rPr>
          <w:delText>rmation</w:delText>
        </w:r>
        <w:r w:rsidR="00FB5163" w:rsidDel="006B7C21">
          <w:rPr>
            <w:highlight w:val="yellow"/>
            <w:u w:val="single"/>
          </w:rPr>
          <w:fldChar w:fldCharType="end"/>
        </w:r>
        <w:r w:rsidRPr="00766D27" w:rsidDel="006B7C21">
          <w:rPr>
            <w:highlight w:val="yellow"/>
          </w:rPr>
          <w:delText>).</w:delText>
        </w:r>
      </w:del>
    </w:p>
    <w:p w14:paraId="5284E5B6" w14:textId="4F8C2A83" w:rsidR="00080512" w:rsidRPr="00766D27" w:rsidDel="006B7C21" w:rsidRDefault="00080512">
      <w:pPr>
        <w:pStyle w:val="Heading2"/>
        <w:rPr>
          <w:del w:id="453" w:author="Ahsan, Saba " w:date="2021-08-12T23:45:00Z"/>
          <w:highlight w:val="yellow"/>
        </w:rPr>
      </w:pPr>
      <w:bookmarkStart w:id="454" w:name="_Toc74002992"/>
      <w:del w:id="455" w:author="Ahsan, Saba " w:date="2021-08-12T23:45:00Z">
        <w:r w:rsidRPr="00766D27" w:rsidDel="006B7C21">
          <w:rPr>
            <w:highlight w:val="yellow"/>
          </w:rPr>
          <w:delText>4.1</w:delText>
        </w:r>
        <w:r w:rsidRPr="00766D27" w:rsidDel="006B7C21">
          <w:rPr>
            <w:highlight w:val="yellow"/>
          </w:rPr>
          <w:tab/>
          <w:delText xml:space="preserve">Heading </w:delText>
        </w:r>
        <w:r w:rsidR="00D76048" w:rsidRPr="00766D27" w:rsidDel="006B7C21">
          <w:rPr>
            <w:highlight w:val="yellow"/>
          </w:rPr>
          <w:delText>s</w:delText>
        </w:r>
        <w:r w:rsidRPr="00766D27" w:rsidDel="006B7C21">
          <w:rPr>
            <w:highlight w:val="yellow"/>
          </w:rPr>
          <w:delText>tyles</w:delText>
        </w:r>
        <w:bookmarkEnd w:id="454"/>
      </w:del>
    </w:p>
    <w:p w14:paraId="4F6D6AF5" w14:textId="36D67C8D" w:rsidR="00080512" w:rsidRPr="00766D27" w:rsidDel="006B7C21" w:rsidRDefault="00080512">
      <w:pPr>
        <w:rPr>
          <w:del w:id="456" w:author="Ahsan, Saba " w:date="2021-08-12T23:45:00Z"/>
          <w:highlight w:val="yellow"/>
        </w:rPr>
      </w:pPr>
      <w:del w:id="457" w:author="Ahsan, Saba " w:date="2021-08-12T23:45:00Z">
        <w:r w:rsidRPr="00766D27" w:rsidDel="006B7C21">
          <w:rPr>
            <w:highlight w:val="yellow"/>
          </w:rPr>
          <w:delText xml:space="preserve">Heading styles are included in the 3GPP </w:delText>
        </w:r>
        <w:r w:rsidR="004D3578" w:rsidRPr="00766D27" w:rsidDel="006B7C21">
          <w:rPr>
            <w:highlight w:val="yellow"/>
          </w:rPr>
          <w:delText xml:space="preserve">TS </w:delText>
        </w:r>
        <w:r w:rsidRPr="00766D27" w:rsidDel="006B7C21">
          <w:rPr>
            <w:highlight w:val="yellow"/>
          </w:rPr>
          <w:delText>Template and are used as follows:</w:delText>
        </w:r>
      </w:del>
    </w:p>
    <w:p w14:paraId="33AD0BCD" w14:textId="3C548839" w:rsidR="00080512" w:rsidRPr="00766D27" w:rsidDel="006B7C21" w:rsidRDefault="00080512">
      <w:pPr>
        <w:pStyle w:val="Guidance"/>
        <w:rPr>
          <w:del w:id="458" w:author="Ahsan, Saba " w:date="2021-08-12T23:45:00Z"/>
          <w:highlight w:val="yellow"/>
        </w:rPr>
      </w:pPr>
      <w:del w:id="459" w:author="Ahsan, Saba " w:date="2021-08-12T23:45:00Z">
        <w:r w:rsidRPr="00766D27" w:rsidDel="006B7C21">
          <w:rPr>
            <w:b/>
            <w:highlight w:val="yellow"/>
          </w:rPr>
          <w:delText>Do not use any built-in automatic numbering</w:delText>
        </w:r>
        <w:r w:rsidRPr="00766D27" w:rsidDel="006B7C21">
          <w:rPr>
            <w:highlight w:val="yellow"/>
          </w:rPr>
          <w:delText xml:space="preserve"> for 3GPP documents. Although this is sometimes useful in the early drafting stages of a document, once the document has been placed under change control, the clause numbering needs to be fixed in order to keep cross-reference consistency as the 3GPP specification set develops.</w:delText>
        </w:r>
      </w:del>
    </w:p>
    <w:p w14:paraId="10AA864D" w14:textId="5B977EC6" w:rsidR="00080512" w:rsidRPr="00766D27" w:rsidDel="006B7C21" w:rsidRDefault="00080512">
      <w:pPr>
        <w:pStyle w:val="EX"/>
        <w:rPr>
          <w:del w:id="460" w:author="Ahsan, Saba " w:date="2021-08-12T23:45:00Z"/>
          <w:highlight w:val="yellow"/>
        </w:rPr>
      </w:pPr>
      <w:del w:id="461" w:author="Ahsan, Saba " w:date="2021-08-12T23:45:00Z">
        <w:r w:rsidRPr="00766D27" w:rsidDel="006B7C21">
          <w:rPr>
            <w:highlight w:val="yellow"/>
          </w:rPr>
          <w:delText>Heading 1:</w:delText>
        </w:r>
        <w:r w:rsidRPr="00766D27" w:rsidDel="006B7C21">
          <w:rPr>
            <w:highlight w:val="yellow"/>
          </w:rPr>
          <w:tab/>
          <w:delText>Used for Main clauses (1, 2, 3, etc.). Also used for Annex clauses (A.1, A.2, etc.).</w:delText>
        </w:r>
      </w:del>
    </w:p>
    <w:p w14:paraId="78EEEEBE" w14:textId="39D0ED87" w:rsidR="00080512" w:rsidRPr="00766D27" w:rsidDel="006B7C21" w:rsidRDefault="00080512">
      <w:pPr>
        <w:pStyle w:val="EX"/>
        <w:rPr>
          <w:del w:id="462" w:author="Ahsan, Saba " w:date="2021-08-12T23:45:00Z"/>
          <w:highlight w:val="yellow"/>
        </w:rPr>
      </w:pPr>
      <w:del w:id="463" w:author="Ahsan, Saba " w:date="2021-08-12T23:45:00Z">
        <w:r w:rsidRPr="00766D27" w:rsidDel="006B7C21">
          <w:rPr>
            <w:highlight w:val="yellow"/>
          </w:rPr>
          <w:delText>Heading 2:</w:delText>
        </w:r>
        <w:r w:rsidRPr="00766D27" w:rsidDel="006B7C21">
          <w:rPr>
            <w:highlight w:val="yellow"/>
          </w:rPr>
          <w:tab/>
          <w:delText>Used for Main clauses (4.1, 4.2, 5.1, 5.2, etc.). Also used for Annex clauses (A.1.1, A.1.2, etc.).</w:delText>
        </w:r>
      </w:del>
    </w:p>
    <w:p w14:paraId="0149E6C3" w14:textId="564DA75A" w:rsidR="00080512" w:rsidRPr="00766D27" w:rsidDel="006B7C21" w:rsidRDefault="00080512">
      <w:pPr>
        <w:pStyle w:val="EX"/>
        <w:rPr>
          <w:del w:id="464" w:author="Ahsan, Saba " w:date="2021-08-12T23:45:00Z"/>
          <w:highlight w:val="yellow"/>
        </w:rPr>
      </w:pPr>
      <w:del w:id="465" w:author="Ahsan, Saba " w:date="2021-08-12T23:45:00Z">
        <w:r w:rsidRPr="00766D27" w:rsidDel="006B7C21">
          <w:rPr>
            <w:highlight w:val="yellow"/>
          </w:rPr>
          <w:delText>Heading 3:</w:delText>
        </w:r>
        <w:r w:rsidRPr="00766D27" w:rsidDel="006B7C21">
          <w:rPr>
            <w:highlight w:val="yellow"/>
          </w:rPr>
          <w:tab/>
          <w:delText>Used for 2nd level clauses (4.1.1, 4.1.2, 5.1.1, 5.1.2, etc.). Also used for Annex clauses (A.2.1.1, A.2.1.2, etc.).</w:delText>
        </w:r>
      </w:del>
    </w:p>
    <w:p w14:paraId="0B268482" w14:textId="265DF357" w:rsidR="00080512" w:rsidRPr="00766D27" w:rsidDel="006B7C21" w:rsidRDefault="00080512">
      <w:pPr>
        <w:pStyle w:val="EX"/>
        <w:rPr>
          <w:del w:id="466" w:author="Ahsan, Saba " w:date="2021-08-12T23:45:00Z"/>
          <w:highlight w:val="yellow"/>
        </w:rPr>
      </w:pPr>
      <w:del w:id="467" w:author="Ahsan, Saba " w:date="2021-08-12T23:45:00Z">
        <w:r w:rsidRPr="00766D27" w:rsidDel="006B7C21">
          <w:rPr>
            <w:highlight w:val="yellow"/>
          </w:rPr>
          <w:delText>Heading 4 &amp; 5:</w:delText>
        </w:r>
        <w:r w:rsidRPr="00766D27" w:rsidDel="006B7C21">
          <w:rPr>
            <w:highlight w:val="yellow"/>
          </w:rPr>
          <w:tab/>
          <w:delText>Used for 3rd and 4th level clauses and Annex clauses.</w:delText>
        </w:r>
      </w:del>
    </w:p>
    <w:p w14:paraId="5FB63582" w14:textId="13E0CEE9" w:rsidR="00080512" w:rsidRPr="00766D27" w:rsidDel="006B7C21" w:rsidRDefault="00080512">
      <w:pPr>
        <w:pStyle w:val="EX"/>
        <w:rPr>
          <w:del w:id="468" w:author="Ahsan, Saba " w:date="2021-08-12T23:45:00Z"/>
          <w:highlight w:val="yellow"/>
        </w:rPr>
      </w:pPr>
      <w:del w:id="469" w:author="Ahsan, Saba " w:date="2021-08-12T23:45:00Z">
        <w:r w:rsidRPr="00766D27" w:rsidDel="006B7C21">
          <w:rPr>
            <w:highlight w:val="yellow"/>
          </w:rPr>
          <w:delText>Heading 6 &amp; 7:</w:delText>
        </w:r>
        <w:r w:rsidRPr="00766D27" w:rsidDel="006B7C21">
          <w:rPr>
            <w:highlight w:val="yellow"/>
          </w:rPr>
          <w:tab/>
          <w:delText>Not used, instead use style "H6" so that the title appears in the document, but does not appear in the Table of Contents.</w:delText>
        </w:r>
      </w:del>
    </w:p>
    <w:p w14:paraId="6C2FB01A" w14:textId="640DDDF2" w:rsidR="00080512" w:rsidRPr="00766D27" w:rsidDel="006B7C21" w:rsidRDefault="00080512">
      <w:pPr>
        <w:pStyle w:val="EX"/>
        <w:rPr>
          <w:del w:id="470" w:author="Ahsan, Saba " w:date="2021-08-12T23:45:00Z"/>
          <w:highlight w:val="yellow"/>
        </w:rPr>
      </w:pPr>
      <w:del w:id="471" w:author="Ahsan, Saba " w:date="2021-08-12T23:45:00Z">
        <w:r w:rsidRPr="00766D27" w:rsidDel="006B7C21">
          <w:rPr>
            <w:highlight w:val="yellow"/>
          </w:rPr>
          <w:delText>Heading 8:</w:delText>
        </w:r>
        <w:r w:rsidRPr="00766D27" w:rsidDel="006B7C21">
          <w:rPr>
            <w:highlight w:val="yellow"/>
          </w:rPr>
          <w:tab/>
          <w:delText>Used for Main Annex titles in Specifications (3G</w:delText>
        </w:r>
        <w:r w:rsidR="000655A6" w:rsidRPr="00766D27" w:rsidDel="006B7C21">
          <w:rPr>
            <w:highlight w:val="yellow"/>
          </w:rPr>
          <w:delText>PP</w:delText>
        </w:r>
        <w:r w:rsidRPr="00766D27" w:rsidDel="006B7C21">
          <w:rPr>
            <w:highlight w:val="yellow"/>
          </w:rPr>
          <w:delText xml:space="preserve"> TS) (e.g. Annex A (normative): ).</w:delText>
        </w:r>
      </w:del>
    </w:p>
    <w:p w14:paraId="7C83BEF1" w14:textId="73DBEFEE" w:rsidR="00080512" w:rsidRPr="00766D27" w:rsidDel="006B7C21" w:rsidRDefault="00080512">
      <w:pPr>
        <w:pStyle w:val="EX"/>
        <w:rPr>
          <w:del w:id="472" w:author="Ahsan, Saba " w:date="2021-08-12T23:45:00Z"/>
          <w:highlight w:val="yellow"/>
        </w:rPr>
      </w:pPr>
      <w:del w:id="473" w:author="Ahsan, Saba " w:date="2021-08-12T23:45:00Z">
        <w:r w:rsidRPr="00766D27" w:rsidDel="006B7C21">
          <w:rPr>
            <w:highlight w:val="yellow"/>
          </w:rPr>
          <w:delText>Heading 9:</w:delText>
        </w:r>
        <w:r w:rsidRPr="00766D27" w:rsidDel="006B7C21">
          <w:rPr>
            <w:highlight w:val="yellow"/>
          </w:rPr>
          <w:tab/>
          <w:delText>Used for Main Annex titles in Reports (3G</w:delText>
        </w:r>
        <w:r w:rsidR="000655A6" w:rsidRPr="00766D27" w:rsidDel="006B7C21">
          <w:rPr>
            <w:highlight w:val="yellow"/>
          </w:rPr>
          <w:delText>PP</w:delText>
        </w:r>
        <w:r w:rsidRPr="00766D27" w:rsidDel="006B7C21">
          <w:rPr>
            <w:highlight w:val="yellow"/>
          </w:rPr>
          <w:delText xml:space="preserve"> TR) (e.g. Annex A: ).</w:delText>
        </w:r>
      </w:del>
    </w:p>
    <w:p w14:paraId="65411A29" w14:textId="3FBFBE6C" w:rsidR="00080512" w:rsidRPr="00766D27" w:rsidDel="006B7C21" w:rsidRDefault="00080512">
      <w:pPr>
        <w:pStyle w:val="Heading2"/>
        <w:rPr>
          <w:del w:id="474" w:author="Ahsan, Saba " w:date="2021-08-12T23:45:00Z"/>
          <w:highlight w:val="yellow"/>
        </w:rPr>
      </w:pPr>
      <w:bookmarkStart w:id="475" w:name="_Toc74002993"/>
      <w:del w:id="476" w:author="Ahsan, Saba " w:date="2021-08-12T23:45:00Z">
        <w:r w:rsidRPr="00766D27" w:rsidDel="006B7C21">
          <w:rPr>
            <w:highlight w:val="yellow"/>
          </w:rPr>
          <w:delText>4.2</w:delText>
        </w:r>
        <w:r w:rsidRPr="00766D27" w:rsidDel="006B7C21">
          <w:rPr>
            <w:highlight w:val="yellow"/>
          </w:rPr>
          <w:tab/>
          <w:delText>Other common styles</w:delText>
        </w:r>
        <w:bookmarkEnd w:id="475"/>
      </w:del>
    </w:p>
    <w:p w14:paraId="0D95856B" w14:textId="227C40CF" w:rsidR="00080512" w:rsidRPr="00766D27" w:rsidDel="006B7C21" w:rsidRDefault="00080512">
      <w:pPr>
        <w:pStyle w:val="EX"/>
        <w:rPr>
          <w:del w:id="477" w:author="Ahsan, Saba " w:date="2021-08-12T23:45:00Z"/>
          <w:highlight w:val="yellow"/>
        </w:rPr>
      </w:pPr>
      <w:del w:id="478" w:author="Ahsan, Saba " w:date="2021-08-12T23:45:00Z">
        <w:r w:rsidRPr="00766D27" w:rsidDel="006B7C21">
          <w:rPr>
            <w:highlight w:val="yellow"/>
          </w:rPr>
          <w:delText>Normal:</w:delText>
        </w:r>
        <w:r w:rsidRPr="00766D27" w:rsidDel="006B7C21">
          <w:rPr>
            <w:highlight w:val="yellow"/>
          </w:rPr>
          <w:tab/>
          <w:delText>Used for main document text.</w:delText>
        </w:r>
      </w:del>
    </w:p>
    <w:p w14:paraId="3C2C0A46" w14:textId="0A0689E8" w:rsidR="00080512" w:rsidRPr="00766D27" w:rsidDel="006B7C21" w:rsidRDefault="00080512">
      <w:pPr>
        <w:pStyle w:val="EX"/>
        <w:rPr>
          <w:del w:id="479" w:author="Ahsan, Saba " w:date="2021-08-12T23:45:00Z"/>
          <w:highlight w:val="yellow"/>
        </w:rPr>
      </w:pPr>
      <w:del w:id="480" w:author="Ahsan, Saba " w:date="2021-08-12T23:45:00Z">
        <w:r w:rsidRPr="00766D27" w:rsidDel="006B7C21">
          <w:rPr>
            <w:highlight w:val="yellow"/>
          </w:rPr>
          <w:delText>NO:</w:delText>
        </w:r>
        <w:r w:rsidRPr="00766D27" w:rsidDel="006B7C21">
          <w:rPr>
            <w:highlight w:val="yellow"/>
          </w:rPr>
          <w:tab/>
          <w:delText>Used for Notes in the text (Allows Tab and Indent). See example below.</w:delText>
        </w:r>
      </w:del>
    </w:p>
    <w:p w14:paraId="0093064F" w14:textId="253D2D3E" w:rsidR="00080512" w:rsidRPr="00766D27" w:rsidDel="006B7C21" w:rsidRDefault="00080512">
      <w:pPr>
        <w:pStyle w:val="EX"/>
        <w:rPr>
          <w:del w:id="481" w:author="Ahsan, Saba " w:date="2021-08-12T23:45:00Z"/>
          <w:highlight w:val="yellow"/>
        </w:rPr>
      </w:pPr>
      <w:del w:id="482" w:author="Ahsan, Saba " w:date="2021-08-12T23:45:00Z">
        <w:r w:rsidRPr="00766D27" w:rsidDel="006B7C21">
          <w:rPr>
            <w:highlight w:val="yellow"/>
          </w:rPr>
          <w:delText>NW:</w:delText>
        </w:r>
        <w:r w:rsidRPr="00766D27" w:rsidDel="006B7C21">
          <w:rPr>
            <w:highlight w:val="yellow"/>
          </w:rPr>
          <w:tab/>
          <w:delText>Same as NO, but Without line space after. Used when there are many notes in sequence.</w:delText>
        </w:r>
      </w:del>
    </w:p>
    <w:p w14:paraId="2365C73D" w14:textId="31EDD66E" w:rsidR="00080512" w:rsidRPr="00766D27" w:rsidDel="006B7C21" w:rsidRDefault="00080512">
      <w:pPr>
        <w:pStyle w:val="NW"/>
        <w:rPr>
          <w:del w:id="483" w:author="Ahsan, Saba " w:date="2021-08-12T23:45:00Z"/>
          <w:highlight w:val="yellow"/>
        </w:rPr>
      </w:pPr>
      <w:del w:id="484" w:author="Ahsan, Saba " w:date="2021-08-12T23:45:00Z">
        <w:r w:rsidRPr="00766D27" w:rsidDel="006B7C21">
          <w:rPr>
            <w:highlight w:val="yellow"/>
          </w:rPr>
          <w:delText>NOTE 1:</w:delText>
        </w:r>
        <w:r w:rsidRPr="00766D27" w:rsidDel="006B7C21">
          <w:rPr>
            <w:highlight w:val="yellow"/>
          </w:rPr>
          <w:tab/>
          <w:delText>This is an example of a note formatted in style NW. The style is designed to allow space for note numbering and line wrap with a hanging indent. There is no line space after.</w:delText>
        </w:r>
      </w:del>
    </w:p>
    <w:p w14:paraId="12992E07" w14:textId="473A092A" w:rsidR="00080512" w:rsidRPr="00766D27" w:rsidDel="006B7C21" w:rsidRDefault="00080512">
      <w:pPr>
        <w:pStyle w:val="NO"/>
        <w:rPr>
          <w:del w:id="485" w:author="Ahsan, Saba " w:date="2021-08-12T23:45:00Z"/>
          <w:highlight w:val="yellow"/>
        </w:rPr>
      </w:pPr>
      <w:del w:id="486" w:author="Ahsan, Saba " w:date="2021-08-12T23:45:00Z">
        <w:r w:rsidRPr="00766D27" w:rsidDel="006B7C21">
          <w:rPr>
            <w:highlight w:val="yellow"/>
          </w:rPr>
          <w:delText>NOTE 2:</w:delText>
        </w:r>
        <w:r w:rsidRPr="00766D27" w:rsidDel="006B7C21">
          <w:rPr>
            <w:highlight w:val="yellow"/>
          </w:rPr>
          <w:tab/>
          <w:delText>This is an example of a note formatted in style NO. The style is designed to allow space for note numbering and line wrap with a hanging indent. There is a line space after.</w:delText>
        </w:r>
      </w:del>
    </w:p>
    <w:p w14:paraId="198790BC" w14:textId="4631A1D0" w:rsidR="00080512" w:rsidRPr="00766D27" w:rsidDel="006B7C21" w:rsidRDefault="00080512">
      <w:pPr>
        <w:pStyle w:val="EX"/>
        <w:rPr>
          <w:del w:id="487" w:author="Ahsan, Saba " w:date="2021-08-12T23:45:00Z"/>
          <w:highlight w:val="yellow"/>
        </w:rPr>
      </w:pPr>
      <w:del w:id="488" w:author="Ahsan, Saba " w:date="2021-08-12T23:45:00Z">
        <w:r w:rsidRPr="00766D27" w:rsidDel="006B7C21">
          <w:rPr>
            <w:highlight w:val="yellow"/>
          </w:rPr>
          <w:delText>Bullet styles:</w:delText>
        </w:r>
        <w:r w:rsidRPr="00766D27" w:rsidDel="006B7C21">
          <w:rPr>
            <w:highlight w:val="yellow"/>
          </w:rPr>
          <w:tab/>
          <w:delText>The following bullet styles are provided.</w:delText>
        </w:r>
      </w:del>
    </w:p>
    <w:p w14:paraId="00C83163" w14:textId="08273186" w:rsidR="00080512" w:rsidRPr="00766D27" w:rsidDel="006B7C21" w:rsidRDefault="00080512">
      <w:pPr>
        <w:pStyle w:val="B1"/>
        <w:rPr>
          <w:del w:id="489" w:author="Ahsan, Saba " w:date="2021-08-12T23:45:00Z"/>
          <w:highlight w:val="yellow"/>
        </w:rPr>
      </w:pPr>
      <w:del w:id="490" w:author="Ahsan, Saba " w:date="2021-08-12T23:45:00Z">
        <w:r w:rsidRPr="00766D27" w:rsidDel="006B7C21">
          <w:rPr>
            <w:highlight w:val="yellow"/>
          </w:rPr>
          <w:delText>B1:</w:delText>
        </w:r>
        <w:r w:rsidRPr="00766D27" w:rsidDel="006B7C21">
          <w:rPr>
            <w:highlight w:val="yellow"/>
          </w:rPr>
          <w:tab/>
          <w:delText>Bullet level 1 for main bullet points.</w:delText>
        </w:r>
      </w:del>
    </w:p>
    <w:p w14:paraId="1B1B5DD3" w14:textId="3B4172D0" w:rsidR="00080512" w:rsidRPr="00766D27" w:rsidDel="006B7C21" w:rsidRDefault="00080512">
      <w:pPr>
        <w:pStyle w:val="B2"/>
        <w:rPr>
          <w:del w:id="491" w:author="Ahsan, Saba " w:date="2021-08-12T23:45:00Z"/>
          <w:highlight w:val="yellow"/>
        </w:rPr>
      </w:pPr>
      <w:del w:id="492" w:author="Ahsan, Saba " w:date="2021-08-12T23:45:00Z">
        <w:r w:rsidRPr="00766D27" w:rsidDel="006B7C21">
          <w:rPr>
            <w:highlight w:val="yellow"/>
          </w:rPr>
          <w:delText>B2:</w:delText>
        </w:r>
        <w:r w:rsidRPr="00766D27" w:rsidDel="006B7C21">
          <w:rPr>
            <w:highlight w:val="yellow"/>
          </w:rPr>
          <w:tab/>
          <w:delText>Bullet level 2 for sub bullets.</w:delText>
        </w:r>
      </w:del>
    </w:p>
    <w:p w14:paraId="03EB21FD" w14:textId="66EC0508" w:rsidR="00080512" w:rsidRPr="00766D27" w:rsidDel="006B7C21" w:rsidRDefault="00080512">
      <w:pPr>
        <w:pStyle w:val="B3"/>
        <w:rPr>
          <w:del w:id="493" w:author="Ahsan, Saba " w:date="2021-08-12T23:45:00Z"/>
          <w:highlight w:val="yellow"/>
        </w:rPr>
      </w:pPr>
      <w:del w:id="494" w:author="Ahsan, Saba " w:date="2021-08-12T23:45:00Z">
        <w:r w:rsidRPr="00766D27" w:rsidDel="006B7C21">
          <w:rPr>
            <w:highlight w:val="yellow"/>
          </w:rPr>
          <w:delText>B3-B5:</w:delText>
        </w:r>
        <w:r w:rsidRPr="00766D27" w:rsidDel="006B7C21">
          <w:rPr>
            <w:highlight w:val="yellow"/>
          </w:rPr>
          <w:tab/>
          <w:delText>for further sub bullets.</w:delText>
        </w:r>
      </w:del>
    </w:p>
    <w:p w14:paraId="6E83A253" w14:textId="0CF44513" w:rsidR="00080512" w:rsidRPr="00766D27" w:rsidDel="006B7C21" w:rsidRDefault="00080512">
      <w:pPr>
        <w:pStyle w:val="NO"/>
        <w:rPr>
          <w:del w:id="495" w:author="Ahsan, Saba " w:date="2021-08-12T23:45:00Z"/>
          <w:highlight w:val="yellow"/>
        </w:rPr>
      </w:pPr>
      <w:del w:id="496" w:author="Ahsan, Saba " w:date="2021-08-12T23:45:00Z">
        <w:r w:rsidRPr="00766D27" w:rsidDel="006B7C21">
          <w:rPr>
            <w:highlight w:val="yellow"/>
          </w:rPr>
          <w:delText>NOTE:</w:delText>
        </w:r>
        <w:r w:rsidRPr="00766D27" w:rsidDel="006B7C21">
          <w:rPr>
            <w:highlight w:val="yellow"/>
          </w:rPr>
          <w:tab/>
          <w:delText xml:space="preserve">Bullets are usually formatted manually, using a hyphen ( - ) or alphanumeric identifiers: a), b), or 1), 2) etc. followed by a tab character. </w:delText>
        </w:r>
        <w:r w:rsidRPr="00766D27" w:rsidDel="006B7C21">
          <w:rPr>
            <w:b/>
            <w:highlight w:val="yellow"/>
          </w:rPr>
          <w:delText>Automatic bullet features should not be used</w:delText>
        </w:r>
        <w:r w:rsidRPr="00766D27" w:rsidDel="006B7C21">
          <w:rPr>
            <w:highlight w:val="yellow"/>
          </w:rPr>
          <w:delText xml:space="preserve"> as they may be lost if template styles are re-applied later.</w:delText>
        </w:r>
      </w:del>
    </w:p>
    <w:p w14:paraId="4AF74BEE" w14:textId="6F17A9CC" w:rsidR="00080512" w:rsidRPr="00766D27" w:rsidDel="006B7C21" w:rsidRDefault="00080512">
      <w:pPr>
        <w:pStyle w:val="EX"/>
        <w:rPr>
          <w:del w:id="497" w:author="Ahsan, Saba " w:date="2021-08-12T23:45:00Z"/>
          <w:highlight w:val="yellow"/>
        </w:rPr>
      </w:pPr>
      <w:del w:id="498" w:author="Ahsan, Saba " w:date="2021-08-12T23:45:00Z">
        <w:r w:rsidRPr="00766D27" w:rsidDel="006B7C21">
          <w:rPr>
            <w:highlight w:val="yellow"/>
          </w:rPr>
          <w:delText>Table styles:</w:delText>
        </w:r>
        <w:r w:rsidRPr="00766D27" w:rsidDel="006B7C21">
          <w:rPr>
            <w:highlight w:val="yellow"/>
          </w:rPr>
          <w:tab/>
        </w:r>
        <w:r w:rsidRPr="00766D27" w:rsidDel="006B7C21">
          <w:rPr>
            <w:b/>
            <w:highlight w:val="yellow"/>
          </w:rPr>
          <w:delText>TAH</w:delText>
        </w:r>
        <w:r w:rsidRPr="00766D27" w:rsidDel="006B7C21">
          <w:rPr>
            <w:highlight w:val="yellow"/>
          </w:rPr>
          <w:delText xml:space="preserve">, </w:delText>
        </w:r>
        <w:r w:rsidRPr="00766D27" w:rsidDel="006B7C21">
          <w:rPr>
            <w:b/>
            <w:highlight w:val="yellow"/>
          </w:rPr>
          <w:delText>TAL</w:delText>
        </w:r>
        <w:r w:rsidRPr="00766D27" w:rsidDel="006B7C21">
          <w:rPr>
            <w:highlight w:val="yellow"/>
          </w:rPr>
          <w:delText xml:space="preserve">, </w:delText>
        </w:r>
        <w:r w:rsidRPr="00766D27" w:rsidDel="006B7C21">
          <w:rPr>
            <w:b/>
            <w:highlight w:val="yellow"/>
          </w:rPr>
          <w:delText>TAC</w:delText>
        </w:r>
        <w:r w:rsidRPr="00766D27" w:rsidDel="006B7C21">
          <w:rPr>
            <w:highlight w:val="yellow"/>
          </w:rPr>
          <w:delText xml:space="preserve">, </w:delText>
        </w:r>
        <w:r w:rsidRPr="00766D27" w:rsidDel="006B7C21">
          <w:rPr>
            <w:b/>
            <w:highlight w:val="yellow"/>
          </w:rPr>
          <w:delText>TAR</w:delText>
        </w:r>
        <w:r w:rsidRPr="00766D27" w:rsidDel="006B7C21">
          <w:rPr>
            <w:highlight w:val="yellow"/>
          </w:rPr>
          <w:delText xml:space="preserve">, </w:delText>
        </w:r>
        <w:r w:rsidRPr="00766D27" w:rsidDel="006B7C21">
          <w:rPr>
            <w:b/>
            <w:highlight w:val="yellow"/>
          </w:rPr>
          <w:delText>TAN</w:delText>
        </w:r>
        <w:r w:rsidRPr="00766D27" w:rsidDel="006B7C21">
          <w:rPr>
            <w:highlight w:val="yellow"/>
          </w:rPr>
          <w:delText xml:space="preserve">, for </w:delText>
        </w:r>
        <w:r w:rsidRPr="00766D27" w:rsidDel="006B7C21">
          <w:rPr>
            <w:b/>
            <w:highlight w:val="yellow"/>
          </w:rPr>
          <w:delText>TA</w:delText>
        </w:r>
        <w:r w:rsidRPr="00766D27" w:rsidDel="006B7C21">
          <w:rPr>
            <w:highlight w:val="yellow"/>
          </w:rPr>
          <w:delText xml:space="preserve">ble </w:delText>
        </w:r>
        <w:r w:rsidRPr="00766D27" w:rsidDel="006B7C21">
          <w:rPr>
            <w:b/>
            <w:highlight w:val="yellow"/>
          </w:rPr>
          <w:delText>H</w:delText>
        </w:r>
        <w:r w:rsidRPr="00766D27" w:rsidDel="006B7C21">
          <w:rPr>
            <w:highlight w:val="yellow"/>
          </w:rPr>
          <w:delText xml:space="preserve">eaders, </w:delText>
        </w:r>
        <w:r w:rsidRPr="00766D27" w:rsidDel="006B7C21">
          <w:rPr>
            <w:b/>
            <w:highlight w:val="yellow"/>
          </w:rPr>
          <w:delText>L</w:delText>
        </w:r>
        <w:r w:rsidRPr="00766D27" w:rsidDel="006B7C21">
          <w:rPr>
            <w:highlight w:val="yellow"/>
          </w:rPr>
          <w:delText xml:space="preserve">eft justified, </w:delText>
        </w:r>
        <w:r w:rsidRPr="00766D27" w:rsidDel="006B7C21">
          <w:rPr>
            <w:b/>
            <w:highlight w:val="yellow"/>
          </w:rPr>
          <w:delText>C</w:delText>
        </w:r>
        <w:r w:rsidRPr="00766D27" w:rsidDel="006B7C21">
          <w:rPr>
            <w:highlight w:val="yellow"/>
          </w:rPr>
          <w:delText xml:space="preserve">entred, </w:delText>
        </w:r>
        <w:r w:rsidRPr="00766D27" w:rsidDel="006B7C21">
          <w:rPr>
            <w:b/>
            <w:highlight w:val="yellow"/>
          </w:rPr>
          <w:delText>R</w:delText>
        </w:r>
        <w:r w:rsidRPr="00766D27" w:rsidDel="006B7C21">
          <w:rPr>
            <w:highlight w:val="yellow"/>
          </w:rPr>
          <w:delText xml:space="preserve">ight justified and </w:delText>
        </w:r>
        <w:r w:rsidRPr="00766D27" w:rsidDel="006B7C21">
          <w:rPr>
            <w:b/>
            <w:highlight w:val="yellow"/>
          </w:rPr>
          <w:delText>N</w:delText>
        </w:r>
        <w:r w:rsidRPr="00766D27" w:rsidDel="006B7C21">
          <w:rPr>
            <w:highlight w:val="yellow"/>
          </w:rPr>
          <w:delText xml:space="preserve">otes in tables: Style </w:delText>
        </w:r>
        <w:r w:rsidRPr="00766D27" w:rsidDel="006B7C21">
          <w:rPr>
            <w:b/>
            <w:highlight w:val="yellow"/>
          </w:rPr>
          <w:delText>TH</w:delText>
        </w:r>
        <w:r w:rsidRPr="00766D27" w:rsidDel="006B7C21">
          <w:rPr>
            <w:highlight w:val="yellow"/>
          </w:rPr>
          <w:delText xml:space="preserve"> is used for the </w:delText>
        </w:r>
        <w:r w:rsidRPr="00766D27" w:rsidDel="006B7C21">
          <w:rPr>
            <w:b/>
            <w:highlight w:val="yellow"/>
          </w:rPr>
          <w:delText>T</w:delText>
        </w:r>
        <w:r w:rsidRPr="00766D27" w:rsidDel="006B7C21">
          <w:rPr>
            <w:highlight w:val="yellow"/>
          </w:rPr>
          <w:delText xml:space="preserve">able </w:delText>
        </w:r>
        <w:r w:rsidRPr="00766D27" w:rsidDel="006B7C21">
          <w:rPr>
            <w:b/>
            <w:highlight w:val="yellow"/>
          </w:rPr>
          <w:delText>H</w:delText>
        </w:r>
        <w:r w:rsidRPr="00766D27" w:rsidDel="006B7C21">
          <w:rPr>
            <w:highlight w:val="yellow"/>
          </w:rPr>
          <w:delText>eading (title or caption). See example below.</w:delText>
        </w:r>
      </w:del>
    </w:p>
    <w:p w14:paraId="0C28B405" w14:textId="34320AB5" w:rsidR="00080512" w:rsidRPr="00766D27" w:rsidDel="006B7C21" w:rsidRDefault="00080512">
      <w:pPr>
        <w:pStyle w:val="TH"/>
        <w:rPr>
          <w:del w:id="499" w:author="Ahsan, Saba " w:date="2021-08-12T23:45:00Z"/>
          <w:highlight w:val="yellow"/>
        </w:rPr>
      </w:pPr>
      <w:del w:id="500" w:author="Ahsan, Saba " w:date="2021-08-12T23:45:00Z">
        <w:r w:rsidRPr="00766D27" w:rsidDel="006B7C21">
          <w:rPr>
            <w:highlight w:val="yellow"/>
          </w:rPr>
          <w:delText xml:space="preserve">Table 1: Example of </w:delText>
        </w:r>
        <w:r w:rsidR="005D7526" w:rsidRPr="00766D27" w:rsidDel="006B7C21">
          <w:rPr>
            <w:highlight w:val="yellow"/>
          </w:rPr>
          <w:delText>t</w:delText>
        </w:r>
        <w:r w:rsidRPr="00766D27" w:rsidDel="006B7C21">
          <w:rPr>
            <w:highlight w:val="yellow"/>
          </w:rPr>
          <w:delText>able styles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766D27" w:rsidDel="006B7C21" w14:paraId="74241C48" w14:textId="7373F39C" w:rsidTr="004D3578">
        <w:trPr>
          <w:jc w:val="center"/>
          <w:del w:id="501" w:author="Ahsan, Saba " w:date="2021-08-12T23:45:00Z"/>
        </w:trPr>
        <w:tc>
          <w:tcPr>
            <w:tcW w:w="2464" w:type="dxa"/>
            <w:shd w:val="clear" w:color="auto" w:fill="D9D9D9"/>
          </w:tcPr>
          <w:p w14:paraId="108ECD08" w14:textId="48623DE0" w:rsidR="00080512" w:rsidRPr="00766D27" w:rsidDel="006B7C21" w:rsidRDefault="00080512">
            <w:pPr>
              <w:pStyle w:val="TAH"/>
              <w:rPr>
                <w:del w:id="502" w:author="Ahsan, Saba " w:date="2021-08-12T23:45:00Z"/>
                <w:highlight w:val="yellow"/>
              </w:rPr>
            </w:pPr>
            <w:del w:id="503" w:author="Ahsan, Saba " w:date="2021-08-12T23:45:00Z">
              <w:r w:rsidRPr="00766D27" w:rsidDel="006B7C21">
                <w:rPr>
                  <w:highlight w:val="yellow"/>
                </w:rPr>
                <w:delText>Col 1 Header (TAH)</w:delText>
              </w:r>
            </w:del>
          </w:p>
        </w:tc>
        <w:tc>
          <w:tcPr>
            <w:tcW w:w="2464" w:type="dxa"/>
            <w:shd w:val="clear" w:color="auto" w:fill="D9D9D9"/>
          </w:tcPr>
          <w:p w14:paraId="515C5BA3" w14:textId="3F6EC319" w:rsidR="00080512" w:rsidRPr="00766D27" w:rsidDel="006B7C21" w:rsidRDefault="00080512">
            <w:pPr>
              <w:pStyle w:val="TAH"/>
              <w:rPr>
                <w:del w:id="504" w:author="Ahsan, Saba " w:date="2021-08-12T23:45:00Z"/>
                <w:highlight w:val="yellow"/>
              </w:rPr>
            </w:pPr>
            <w:del w:id="505" w:author="Ahsan, Saba " w:date="2021-08-12T23:45:00Z">
              <w:r w:rsidRPr="00766D27" w:rsidDel="006B7C21">
                <w:rPr>
                  <w:highlight w:val="yellow"/>
                </w:rPr>
                <w:delText>Col 2 Header (TAH)</w:delText>
              </w:r>
            </w:del>
          </w:p>
        </w:tc>
        <w:tc>
          <w:tcPr>
            <w:tcW w:w="2464" w:type="dxa"/>
            <w:shd w:val="clear" w:color="auto" w:fill="D9D9D9"/>
          </w:tcPr>
          <w:p w14:paraId="5F344ABD" w14:textId="7919F25E" w:rsidR="00080512" w:rsidRPr="00766D27" w:rsidDel="006B7C21" w:rsidRDefault="00080512">
            <w:pPr>
              <w:pStyle w:val="TAH"/>
              <w:rPr>
                <w:del w:id="506" w:author="Ahsan, Saba " w:date="2021-08-12T23:45:00Z"/>
                <w:highlight w:val="yellow"/>
              </w:rPr>
            </w:pPr>
            <w:del w:id="507" w:author="Ahsan, Saba " w:date="2021-08-12T23:45:00Z">
              <w:r w:rsidRPr="00766D27" w:rsidDel="006B7C21">
                <w:rPr>
                  <w:highlight w:val="yellow"/>
                </w:rPr>
                <w:delText>Col 3 Header (TAH)</w:delText>
              </w:r>
            </w:del>
          </w:p>
        </w:tc>
      </w:tr>
      <w:tr w:rsidR="00080512" w:rsidRPr="00766D27" w:rsidDel="006B7C21" w14:paraId="23C144E0" w14:textId="0EE892F7">
        <w:trPr>
          <w:jc w:val="center"/>
          <w:del w:id="508" w:author="Ahsan, Saba " w:date="2021-08-12T23:45:00Z"/>
        </w:trPr>
        <w:tc>
          <w:tcPr>
            <w:tcW w:w="2464" w:type="dxa"/>
          </w:tcPr>
          <w:p w14:paraId="285DFE61" w14:textId="6A91D412" w:rsidR="00080512" w:rsidRPr="00766D27" w:rsidDel="006B7C21" w:rsidRDefault="00080512">
            <w:pPr>
              <w:pStyle w:val="TAL"/>
              <w:rPr>
                <w:del w:id="509" w:author="Ahsan, Saba " w:date="2021-08-12T23:45:00Z"/>
                <w:highlight w:val="yellow"/>
              </w:rPr>
            </w:pPr>
            <w:del w:id="510" w:author="Ahsan, Saba " w:date="2021-08-12T23:45:00Z">
              <w:r w:rsidRPr="00766D27" w:rsidDel="006B7C21">
                <w:rPr>
                  <w:highlight w:val="yellow"/>
                </w:rPr>
                <w:delText>Left Justified (TAL)</w:delText>
              </w:r>
            </w:del>
          </w:p>
        </w:tc>
        <w:tc>
          <w:tcPr>
            <w:tcW w:w="2464" w:type="dxa"/>
          </w:tcPr>
          <w:p w14:paraId="38F48B68" w14:textId="4130838A" w:rsidR="00080512" w:rsidRPr="00766D27" w:rsidDel="006B7C21" w:rsidRDefault="00080512">
            <w:pPr>
              <w:pStyle w:val="TAC"/>
              <w:rPr>
                <w:del w:id="511" w:author="Ahsan, Saba " w:date="2021-08-12T23:45:00Z"/>
                <w:highlight w:val="yellow"/>
              </w:rPr>
            </w:pPr>
            <w:del w:id="512" w:author="Ahsan, Saba " w:date="2021-08-12T23:45:00Z">
              <w:r w:rsidRPr="00766D27" w:rsidDel="006B7C21">
                <w:rPr>
                  <w:highlight w:val="yellow"/>
                </w:rPr>
                <w:delText>Centred (TAC)</w:delText>
              </w:r>
            </w:del>
          </w:p>
        </w:tc>
        <w:tc>
          <w:tcPr>
            <w:tcW w:w="2464" w:type="dxa"/>
          </w:tcPr>
          <w:p w14:paraId="1894E927" w14:textId="2C7490ED" w:rsidR="00080512" w:rsidRPr="00766D27" w:rsidDel="006B7C21" w:rsidRDefault="00080512">
            <w:pPr>
              <w:pStyle w:val="TAR"/>
              <w:rPr>
                <w:del w:id="513" w:author="Ahsan, Saba " w:date="2021-08-12T23:45:00Z"/>
                <w:highlight w:val="yellow"/>
              </w:rPr>
            </w:pPr>
            <w:del w:id="514" w:author="Ahsan, Saba " w:date="2021-08-12T23:45:00Z">
              <w:r w:rsidRPr="00766D27" w:rsidDel="006B7C21">
                <w:rPr>
                  <w:highlight w:val="yellow"/>
                </w:rPr>
                <w:delText>Right Justified (TAR)</w:delText>
              </w:r>
            </w:del>
          </w:p>
        </w:tc>
      </w:tr>
      <w:tr w:rsidR="00080512" w:rsidRPr="00766D27" w:rsidDel="006B7C21" w14:paraId="5BCC3DE7" w14:textId="621B584A">
        <w:trPr>
          <w:cantSplit/>
          <w:jc w:val="center"/>
          <w:del w:id="515" w:author="Ahsan, Saba " w:date="2021-08-12T23:45:00Z"/>
        </w:trPr>
        <w:tc>
          <w:tcPr>
            <w:tcW w:w="7392" w:type="dxa"/>
            <w:gridSpan w:val="3"/>
          </w:tcPr>
          <w:p w14:paraId="487C18B2" w14:textId="35FA65AC" w:rsidR="00080512" w:rsidRPr="00766D27" w:rsidDel="006B7C21" w:rsidRDefault="00080512">
            <w:pPr>
              <w:pStyle w:val="TAN"/>
              <w:rPr>
                <w:del w:id="516" w:author="Ahsan, Saba " w:date="2021-08-12T23:45:00Z"/>
                <w:highlight w:val="yellow"/>
              </w:rPr>
            </w:pPr>
            <w:del w:id="517" w:author="Ahsan, Saba " w:date="2021-08-12T23:45:00Z">
              <w:r w:rsidRPr="00766D27" w:rsidDel="006B7C21">
                <w:rPr>
                  <w:highlight w:val="yellow"/>
                </w:rPr>
                <w:delText>NOTE:</w:delText>
              </w:r>
              <w:r w:rsidRPr="00766D27" w:rsidDel="006B7C21">
                <w:rPr>
                  <w:highlight w:val="yellow"/>
                </w:rPr>
                <w:tab/>
                <w:delText>A special style is provided for notes within a table (TAN).</w:delText>
              </w:r>
            </w:del>
          </w:p>
        </w:tc>
      </w:tr>
    </w:tbl>
    <w:p w14:paraId="456FAD92" w14:textId="4E1702CC" w:rsidR="00080512" w:rsidRPr="00766D27" w:rsidDel="006B7C21" w:rsidRDefault="00080512">
      <w:pPr>
        <w:rPr>
          <w:del w:id="518" w:author="Ahsan, Saba " w:date="2021-08-12T23:45:00Z"/>
          <w:highlight w:val="yellow"/>
        </w:rPr>
      </w:pPr>
    </w:p>
    <w:p w14:paraId="68628E08" w14:textId="66EF8124" w:rsidR="005D7526" w:rsidRPr="00766D27" w:rsidDel="006B7C21" w:rsidRDefault="005D7526" w:rsidP="005D7526">
      <w:pPr>
        <w:pStyle w:val="Guidance"/>
        <w:rPr>
          <w:del w:id="519" w:author="Ahsan, Saba " w:date="2021-08-12T23:45:00Z"/>
          <w:highlight w:val="yellow"/>
        </w:rPr>
      </w:pPr>
      <w:del w:id="520" w:author="Ahsan, Saba " w:date="2021-08-12T23:45:00Z">
        <w:r w:rsidRPr="00766D27" w:rsidDel="006B7C21">
          <w:rPr>
            <w:highlight w:val="yellow"/>
          </w:rPr>
          <w:delTex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delText>
        </w:r>
      </w:del>
    </w:p>
    <w:p w14:paraId="27EFBA80" w14:textId="178950C2" w:rsidR="00080512" w:rsidRPr="00766D27" w:rsidDel="006B7C21" w:rsidRDefault="00080512">
      <w:pPr>
        <w:pStyle w:val="EX"/>
        <w:rPr>
          <w:del w:id="521" w:author="Ahsan, Saba " w:date="2021-08-12T23:45:00Z"/>
          <w:highlight w:val="yellow"/>
        </w:rPr>
      </w:pPr>
      <w:del w:id="522" w:author="Ahsan, Saba " w:date="2021-08-12T23:45:00Z">
        <w:r w:rsidRPr="00766D27" w:rsidDel="006B7C21">
          <w:rPr>
            <w:highlight w:val="yellow"/>
          </w:rPr>
          <w:delText xml:space="preserve">Figure </w:delText>
        </w:r>
        <w:r w:rsidR="002B6339" w:rsidRPr="00766D27" w:rsidDel="006B7C21">
          <w:rPr>
            <w:highlight w:val="yellow"/>
          </w:rPr>
          <w:delText>s</w:delText>
        </w:r>
        <w:r w:rsidRPr="00766D27" w:rsidDel="006B7C21">
          <w:rPr>
            <w:highlight w:val="yellow"/>
          </w:rPr>
          <w:delText>tyles:</w:delText>
        </w:r>
        <w:r w:rsidRPr="00766D27" w:rsidDel="006B7C21">
          <w:rPr>
            <w:highlight w:val="yellow"/>
          </w:rPr>
          <w:tab/>
          <w:delText>Figures and graphics are formatted with style "</w:delText>
        </w:r>
        <w:r w:rsidRPr="00766D27" w:rsidDel="006B7C21">
          <w:rPr>
            <w:b/>
            <w:highlight w:val="yellow"/>
          </w:rPr>
          <w:delText>TH</w:delText>
        </w:r>
        <w:r w:rsidRPr="00766D27" w:rsidDel="006B7C21">
          <w:rPr>
            <w:highlight w:val="yellow"/>
          </w:rPr>
          <w:delText xml:space="preserve">" which keeps the figure with the following paragraph, usually the figure title. </w:delText>
        </w:r>
        <w:r w:rsidRPr="00766D27" w:rsidDel="006B7C21">
          <w:rPr>
            <w:b/>
            <w:highlight w:val="yellow"/>
          </w:rPr>
          <w:delText>F</w:delText>
        </w:r>
        <w:r w:rsidRPr="00766D27" w:rsidDel="006B7C21">
          <w:rPr>
            <w:highlight w:val="yellow"/>
          </w:rPr>
          <w:delText xml:space="preserve">igure </w:delText>
        </w:r>
        <w:r w:rsidRPr="00766D27" w:rsidDel="006B7C21">
          <w:rPr>
            <w:b/>
            <w:highlight w:val="yellow"/>
          </w:rPr>
          <w:delText>T</w:delText>
        </w:r>
        <w:r w:rsidRPr="00766D27" w:rsidDel="006B7C21">
          <w:rPr>
            <w:highlight w:val="yellow"/>
          </w:rPr>
          <w:delText>itles (captions) are formatted with style "</w:delText>
        </w:r>
        <w:r w:rsidRPr="00766D27" w:rsidDel="006B7C21">
          <w:rPr>
            <w:b/>
            <w:highlight w:val="yellow"/>
          </w:rPr>
          <w:delText>TF</w:delText>
        </w:r>
        <w:r w:rsidRPr="00766D27" w:rsidDel="006B7C21">
          <w:rPr>
            <w:highlight w:val="yellow"/>
          </w:rPr>
          <w:delText>". See example below.</w:delText>
        </w:r>
      </w:del>
    </w:p>
    <w:bookmarkStart w:id="523" w:name="_MON_1288076978"/>
    <w:bookmarkEnd w:id="523"/>
    <w:p w14:paraId="32D28210" w14:textId="15453B5B" w:rsidR="00080512" w:rsidRPr="00766D27" w:rsidDel="006B7C21" w:rsidRDefault="00EE03C7">
      <w:pPr>
        <w:pStyle w:val="TH"/>
        <w:rPr>
          <w:del w:id="524" w:author="Ahsan, Saba " w:date="2021-08-12T23:45:00Z"/>
          <w:highlight w:val="yellow"/>
        </w:rPr>
      </w:pPr>
      <w:del w:id="525" w:author="Ahsan, Saba " w:date="2021-08-12T23:45:00Z">
        <w:r w:rsidRPr="004D3578" w:rsidDel="006B7C21">
          <w:rPr>
            <w:noProof/>
          </w:rPr>
          <w:object w:dxaOrig="6645" w:dyaOrig="2775" w14:anchorId="375B4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1.5pt;height:138.5pt;mso-width-percent:0;mso-height-percent:0;mso-width-percent:0;mso-height-percent:0" o:ole="">
              <v:imagedata r:id="rId36" o:title=""/>
            </v:shape>
            <o:OLEObject Type="Embed" ProgID="Word.Picture.8" ShapeID="_x0000_i1025" DrawAspect="Content" ObjectID="_1691367687" r:id="rId37"/>
          </w:object>
        </w:r>
      </w:del>
    </w:p>
    <w:p w14:paraId="50D4772E" w14:textId="33B10FCD" w:rsidR="00080512" w:rsidRPr="004D3578" w:rsidDel="006B7C21" w:rsidRDefault="00080512">
      <w:pPr>
        <w:pStyle w:val="TF"/>
        <w:rPr>
          <w:del w:id="526" w:author="Ahsan, Saba " w:date="2021-08-12T23:45:00Z"/>
        </w:rPr>
      </w:pPr>
      <w:del w:id="527" w:author="Ahsan, Saba " w:date="2021-08-12T23:45:00Z">
        <w:r w:rsidRPr="00766D27" w:rsidDel="006B7C21">
          <w:rPr>
            <w:highlight w:val="yellow"/>
          </w:rPr>
          <w:delText>Figure 1: Example figure layout. To remove "float over text" select the graphic and "Format Object ..." - De</w:delText>
        </w:r>
        <w:r w:rsidRPr="00766D27" w:rsidDel="006B7C21">
          <w:rPr>
            <w:highlight w:val="yellow"/>
          </w:rPr>
          <w:noBreakHyphen/>
          <w:delText>select "float over text" in the Position Tab</w:delText>
        </w:r>
      </w:del>
    </w:p>
    <w:p w14:paraId="01ECF19D" w14:textId="2AB7FFEB" w:rsidR="00080512" w:rsidRPr="004D3578" w:rsidDel="006B7C21" w:rsidRDefault="00080512">
      <w:pPr>
        <w:rPr>
          <w:del w:id="528" w:author="Ahsan, Saba " w:date="2021-08-12T23:45:00Z"/>
        </w:rPr>
      </w:pPr>
    </w:p>
    <w:p w14:paraId="15EA6218" w14:textId="356646B0" w:rsidR="006B30D0" w:rsidRPr="004D3578" w:rsidRDefault="00D9134D" w:rsidP="00766D27">
      <w:pPr>
        <w:pStyle w:val="Heading1"/>
        <w:ind w:left="0" w:firstLine="0"/>
      </w:pPr>
      <w:bookmarkStart w:id="529" w:name="tsgNames"/>
      <w:bookmarkStart w:id="530" w:name="startOfAnnexes"/>
      <w:bookmarkEnd w:id="529"/>
      <w:bookmarkEnd w:id="530"/>
      <w:r>
        <w:br w:type="page"/>
      </w:r>
      <w:r w:rsidR="00E2563B" w:rsidRPr="004D3578">
        <w:lastRenderedPageBreak/>
        <w:t xml:space="preserve"> </w:t>
      </w:r>
      <w:bookmarkStart w:id="531" w:name="_Toc74002994"/>
      <w:r w:rsidR="006B30D0" w:rsidRPr="004D3578">
        <w:t>Annex &lt;</w:t>
      </w:r>
      <w:r w:rsidR="00E2563B">
        <w:t>A</w:t>
      </w:r>
      <w:r w:rsidR="006B30D0" w:rsidRPr="004D3578">
        <w:t>&gt;:</w:t>
      </w:r>
      <w:r w:rsidR="006B30D0" w:rsidRPr="004D3578">
        <w:br/>
        <w:t>&lt;</w:t>
      </w:r>
      <w:r w:rsidR="00766D27">
        <w:t>A</w:t>
      </w:r>
      <w:r w:rsidR="006B30D0" w:rsidRPr="004D3578">
        <w:t>nnex title&gt;</w:t>
      </w:r>
      <w:bookmarkEnd w:id="531"/>
    </w:p>
    <w:p w14:paraId="5BC1F8B3" w14:textId="52055529" w:rsidR="006B30D0" w:rsidRDefault="00766D27" w:rsidP="006B30D0">
      <w:pPr>
        <w:pStyle w:val="Guidance"/>
      </w:pPr>
      <w:proofErr w:type="spellStart"/>
      <w:r w:rsidRPr="00766D27">
        <w:rPr>
          <w:highlight w:val="yellow"/>
        </w:rPr>
        <w:t>Abc</w:t>
      </w:r>
      <w:proofErr w:type="spellEnd"/>
      <w:r w:rsidRPr="00766D27">
        <w:rPr>
          <w:highlight w:val="yellow"/>
        </w:rPr>
        <w:t>.</w:t>
      </w:r>
    </w:p>
    <w:p w14:paraId="3B6EDDE5" w14:textId="77777777" w:rsidR="006B30D0" w:rsidRPr="004D3578" w:rsidRDefault="006B30D0"/>
    <w:p w14:paraId="27435F21" w14:textId="77777777" w:rsidR="002675F0" w:rsidRPr="004D3578" w:rsidRDefault="002675F0" w:rsidP="002675F0">
      <w:pPr>
        <w:pStyle w:val="Heading8"/>
      </w:pPr>
      <w:r>
        <w:br w:type="page"/>
      </w:r>
      <w:bookmarkStart w:id="532" w:name="_Toc74002995"/>
      <w:r w:rsidRPr="004D3578">
        <w:lastRenderedPageBreak/>
        <w:t>Annex &lt;</w:t>
      </w:r>
      <w:r>
        <w:t>C</w:t>
      </w:r>
      <w:r w:rsidRPr="004D3578">
        <w:t>&gt;</w:t>
      </w:r>
      <w:r>
        <w:t xml:space="preserve"> (informative)</w:t>
      </w:r>
      <w:r w:rsidRPr="004D3578">
        <w:t>:</w:t>
      </w:r>
      <w:r w:rsidRPr="004D3578">
        <w:br/>
      </w:r>
      <w:r>
        <w:t>Bibliography</w:t>
      </w:r>
      <w:bookmarkEnd w:id="532"/>
    </w:p>
    <w:p w14:paraId="5EA52CA9" w14:textId="77777777"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01AF27AA" w14:textId="77777777" w:rsidR="00080512" w:rsidRPr="004D3578" w:rsidRDefault="00080512">
      <w:r w:rsidRPr="004D3578">
        <w:t>The following material, though not specifically referenced in the body of the present document (or not publicly available), gives supporting information.</w:t>
      </w:r>
    </w:p>
    <w:p w14:paraId="5DCA8948" w14:textId="77777777" w:rsidR="00080512" w:rsidRPr="004D3578" w:rsidRDefault="00080512">
      <w:r w:rsidRPr="00766D27">
        <w:rPr>
          <w:highlight w:val="yellow"/>
        </w:rPr>
        <w:t>&lt;Publication&gt;: "&lt;Title&gt;".</w:t>
      </w:r>
    </w:p>
    <w:p w14:paraId="0FA12A3A" w14:textId="1F8D9C3B" w:rsidR="00080512" w:rsidRPr="004D3578" w:rsidRDefault="002675F0">
      <w:pPr>
        <w:pStyle w:val="Heading8"/>
      </w:pPr>
      <w:r>
        <w:br w:type="page"/>
      </w:r>
      <w:bookmarkStart w:id="533" w:name="_Toc74002996"/>
      <w:r w:rsidR="00080512" w:rsidRPr="004D3578">
        <w:lastRenderedPageBreak/>
        <w:t>Annex &lt;X&gt; (informative):</w:t>
      </w:r>
      <w:r w:rsidR="00080512" w:rsidRPr="004D3578">
        <w:br/>
        <w:t>Change history</w:t>
      </w:r>
      <w:bookmarkEnd w:id="533"/>
    </w:p>
    <w:p w14:paraId="34DDB5AF" w14:textId="12C07531" w:rsidR="003C3971" w:rsidRDefault="003C3971" w:rsidP="003C3971">
      <w:pPr>
        <w:pStyle w:val="Guidance"/>
      </w:pP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 xml:space="preserve">New </w:t>
      </w:r>
      <w:proofErr w:type="spellStart"/>
      <w:r>
        <w:t>vers</w:t>
      </w:r>
      <w:proofErr w:type="spellEnd"/>
      <w:r>
        <w:t>: use format [n]</w:t>
      </w:r>
      <w:r w:rsidR="001C21C3">
        <w:t>n</w:t>
      </w:r>
      <w:r>
        <w:t>.[n]</w:t>
      </w:r>
      <w:r w:rsidR="001C21C3">
        <w:t>n</w:t>
      </w:r>
      <w:r>
        <w:t>.[n]</w:t>
      </w:r>
      <w:r w:rsidR="001C21C3">
        <w:t>n</w:t>
      </w:r>
    </w:p>
    <w:p w14:paraId="388FC068" w14:textId="77777777" w:rsidR="00054A22" w:rsidRPr="00235394" w:rsidRDefault="00054A22" w:rsidP="00054A22">
      <w:pPr>
        <w:pStyle w:val="TH"/>
      </w:pPr>
      <w:bookmarkStart w:id="534" w:name="historyclause"/>
      <w:bookmarkEnd w:id="53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C72833">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r w:rsidRPr="00235394">
              <w:rPr>
                <w:b/>
              </w:rPr>
              <w:t>Change history</w:t>
            </w:r>
          </w:p>
        </w:tc>
      </w:tr>
      <w:tr w:rsidR="003C3971" w:rsidRPr="00235394" w14:paraId="04E25ADE" w14:textId="77777777" w:rsidTr="00C72833">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541EBA" w14:textId="77777777" w:rsidTr="00C72833">
        <w:tc>
          <w:tcPr>
            <w:tcW w:w="800" w:type="dxa"/>
            <w:shd w:val="solid" w:color="FFFFFF" w:fill="auto"/>
          </w:tcPr>
          <w:p w14:paraId="7AC4AE9E" w14:textId="77777777" w:rsidR="003C3971" w:rsidRPr="006B0D02" w:rsidRDefault="003C3971" w:rsidP="00C72833">
            <w:pPr>
              <w:pStyle w:val="TAC"/>
              <w:rPr>
                <w:sz w:val="16"/>
                <w:szCs w:val="16"/>
              </w:rPr>
            </w:pPr>
          </w:p>
        </w:tc>
        <w:tc>
          <w:tcPr>
            <w:tcW w:w="800" w:type="dxa"/>
            <w:shd w:val="solid" w:color="FFFFFF" w:fill="auto"/>
          </w:tcPr>
          <w:p w14:paraId="666BD789" w14:textId="77777777" w:rsidR="003C3971" w:rsidRPr="006B0D02" w:rsidRDefault="003C3971" w:rsidP="00C72833">
            <w:pPr>
              <w:pStyle w:val="TAC"/>
              <w:rPr>
                <w:sz w:val="16"/>
                <w:szCs w:val="16"/>
              </w:rPr>
            </w:pPr>
          </w:p>
        </w:tc>
        <w:tc>
          <w:tcPr>
            <w:tcW w:w="1094" w:type="dxa"/>
            <w:shd w:val="solid" w:color="FFFFFF" w:fill="auto"/>
          </w:tcPr>
          <w:p w14:paraId="52389196" w14:textId="77777777" w:rsidR="003C3971" w:rsidRPr="006B0D02" w:rsidRDefault="003C3971" w:rsidP="00C72833">
            <w:pPr>
              <w:pStyle w:val="TAC"/>
              <w:rPr>
                <w:sz w:val="16"/>
                <w:szCs w:val="16"/>
              </w:rPr>
            </w:pPr>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77777777" w:rsidR="003C3971" w:rsidRPr="006B0D02" w:rsidRDefault="003C3971" w:rsidP="00C72833">
            <w:pPr>
              <w:pStyle w:val="TAL"/>
              <w:rPr>
                <w:sz w:val="16"/>
                <w:szCs w:val="16"/>
              </w:rPr>
            </w:pPr>
          </w:p>
        </w:tc>
        <w:tc>
          <w:tcPr>
            <w:tcW w:w="708" w:type="dxa"/>
            <w:shd w:val="solid" w:color="FFFFFF" w:fill="auto"/>
          </w:tcPr>
          <w:p w14:paraId="750B0F3A" w14:textId="77777777" w:rsidR="003C3971" w:rsidRPr="007D6048" w:rsidRDefault="003C3971" w:rsidP="00C72833">
            <w:pPr>
              <w:pStyle w:val="TAC"/>
              <w:rPr>
                <w:sz w:val="16"/>
                <w:szCs w:val="16"/>
              </w:rPr>
            </w:pPr>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3352E8">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4305F6" w14:textId="77777777" w:rsidR="00EE03C7" w:rsidRDefault="00EE03C7">
      <w:r>
        <w:separator/>
      </w:r>
    </w:p>
  </w:endnote>
  <w:endnote w:type="continuationSeparator" w:id="0">
    <w:p w14:paraId="16EC49F7" w14:textId="77777777" w:rsidR="00EE03C7" w:rsidRDefault="00EE03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98BD4" w14:textId="77777777" w:rsidR="006B7C21" w:rsidRDefault="006B7C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6558E" w14:textId="77777777" w:rsidR="006B7C21" w:rsidRDefault="006B7C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B1095" w14:textId="77777777" w:rsidR="006B7C21" w:rsidRDefault="006B7C2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DA6B9B" w14:textId="77777777" w:rsidR="00EE03C7" w:rsidRDefault="00EE03C7">
      <w:r>
        <w:separator/>
      </w:r>
    </w:p>
  </w:footnote>
  <w:footnote w:type="continuationSeparator" w:id="0">
    <w:p w14:paraId="65058B23" w14:textId="77777777" w:rsidR="00EE03C7" w:rsidRDefault="00EE03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9AABE" w14:textId="77777777" w:rsidR="006B7C21" w:rsidRDefault="006B7C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5C70B" w14:textId="77777777" w:rsidR="006B7C21" w:rsidRDefault="006B7C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A4610" w14:textId="77777777" w:rsidR="006B7C21" w:rsidRDefault="006B7C2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1FD5625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6F44">
      <w:rPr>
        <w:rFonts w:ascii="Arial" w:hAnsi="Arial" w:cs="Arial"/>
        <w:b/>
        <w:noProof/>
        <w:sz w:val="18"/>
        <w:szCs w:val="18"/>
      </w:rPr>
      <w:t>3GPP TR 26.962 V0.1.0 (2021-08)</w:t>
    </w:r>
    <w:r>
      <w:rPr>
        <w:rFonts w:ascii="Arial" w:hAnsi="Arial" w:cs="Arial"/>
        <w:b/>
        <w:sz w:val="18"/>
        <w:szCs w:val="18"/>
      </w:rPr>
      <w:fldChar w:fldCharType="end"/>
    </w:r>
  </w:p>
  <w:p w14:paraId="73AAB2D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654E380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6F44">
      <w:rPr>
        <w:rFonts w:ascii="Arial" w:hAnsi="Arial" w:cs="Arial"/>
        <w:b/>
        <w:noProof/>
        <w:sz w:val="18"/>
        <w:szCs w:val="18"/>
      </w:rPr>
      <w:t>Release 17</w:t>
    </w:r>
    <w:r>
      <w:rPr>
        <w:rFonts w:ascii="Arial" w:hAnsi="Arial" w:cs="Arial"/>
        <w:b/>
        <w:sz w:val="18"/>
        <w:szCs w:val="18"/>
      </w:rPr>
      <w:fldChar w:fldCharType="end"/>
    </w:r>
  </w:p>
  <w:p w14:paraId="7D67343B"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F724603"/>
    <w:multiLevelType w:val="hybridMultilevel"/>
    <w:tmpl w:val="301043CE"/>
    <w:lvl w:ilvl="0" w:tplc="8560124A">
      <w:start w:val="10"/>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E1304BD"/>
    <w:multiLevelType w:val="hybridMultilevel"/>
    <w:tmpl w:val="038EC3E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urcio, Igor (Nokia - FI/Tampere)">
    <w15:presenceInfo w15:providerId="AD" w15:userId="S::igor.curcio@tech.nokia.com::af09ff23-4d0d-4530-80b9-29a362cbfb39"/>
  </w15:person>
  <w15:person w15:author="Ahsan, Saba ">
    <w15:presenceInfo w15:providerId="None" w15:userId="Ahsan, Saba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C4A1A"/>
    <w:rsid w:val="000D58AB"/>
    <w:rsid w:val="00133525"/>
    <w:rsid w:val="001A4C42"/>
    <w:rsid w:val="001A7420"/>
    <w:rsid w:val="001B6637"/>
    <w:rsid w:val="001C21C3"/>
    <w:rsid w:val="001D02C2"/>
    <w:rsid w:val="001F0C1D"/>
    <w:rsid w:val="001F1132"/>
    <w:rsid w:val="001F168B"/>
    <w:rsid w:val="00222620"/>
    <w:rsid w:val="002347A2"/>
    <w:rsid w:val="002675F0"/>
    <w:rsid w:val="002B6339"/>
    <w:rsid w:val="002E00EE"/>
    <w:rsid w:val="003172DC"/>
    <w:rsid w:val="003352E8"/>
    <w:rsid w:val="0035462D"/>
    <w:rsid w:val="003765B8"/>
    <w:rsid w:val="003C3971"/>
    <w:rsid w:val="00423334"/>
    <w:rsid w:val="004345EC"/>
    <w:rsid w:val="00465515"/>
    <w:rsid w:val="00497D07"/>
    <w:rsid w:val="004D3578"/>
    <w:rsid w:val="004E213A"/>
    <w:rsid w:val="004F0988"/>
    <w:rsid w:val="004F3340"/>
    <w:rsid w:val="004F6F44"/>
    <w:rsid w:val="0053388B"/>
    <w:rsid w:val="00535773"/>
    <w:rsid w:val="00543E6C"/>
    <w:rsid w:val="00565087"/>
    <w:rsid w:val="00597B11"/>
    <w:rsid w:val="005B45DE"/>
    <w:rsid w:val="005B486D"/>
    <w:rsid w:val="005D2E01"/>
    <w:rsid w:val="005D7526"/>
    <w:rsid w:val="005E4BB2"/>
    <w:rsid w:val="00602AEA"/>
    <w:rsid w:val="00614FDF"/>
    <w:rsid w:val="0063543D"/>
    <w:rsid w:val="00647114"/>
    <w:rsid w:val="00653B24"/>
    <w:rsid w:val="00655EB3"/>
    <w:rsid w:val="006A323F"/>
    <w:rsid w:val="006B30D0"/>
    <w:rsid w:val="006B7C21"/>
    <w:rsid w:val="006C3D95"/>
    <w:rsid w:val="006E5C86"/>
    <w:rsid w:val="00701116"/>
    <w:rsid w:val="00713C44"/>
    <w:rsid w:val="00734A5B"/>
    <w:rsid w:val="0074026F"/>
    <w:rsid w:val="007429F6"/>
    <w:rsid w:val="00744E76"/>
    <w:rsid w:val="00766D27"/>
    <w:rsid w:val="00774DA4"/>
    <w:rsid w:val="00781F0F"/>
    <w:rsid w:val="007B600E"/>
    <w:rsid w:val="007F0F4A"/>
    <w:rsid w:val="008028A4"/>
    <w:rsid w:val="00830747"/>
    <w:rsid w:val="008768CA"/>
    <w:rsid w:val="008C10B8"/>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AF3C47"/>
    <w:rsid w:val="00B15449"/>
    <w:rsid w:val="00B30E4F"/>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25F7D"/>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2563B"/>
    <w:rsid w:val="00E44582"/>
    <w:rsid w:val="00E77645"/>
    <w:rsid w:val="00EA15B0"/>
    <w:rsid w:val="00EA5EA7"/>
    <w:rsid w:val="00EC4A25"/>
    <w:rsid w:val="00EE03C7"/>
    <w:rsid w:val="00F025A2"/>
    <w:rsid w:val="00F04712"/>
    <w:rsid w:val="00F13360"/>
    <w:rsid w:val="00F20B0E"/>
    <w:rsid w:val="00F22EC7"/>
    <w:rsid w:val="00F24E45"/>
    <w:rsid w:val="00F325C8"/>
    <w:rsid w:val="00F603CB"/>
    <w:rsid w:val="00F653B8"/>
    <w:rsid w:val="00F9008D"/>
    <w:rsid w:val="00FA1266"/>
    <w:rsid w:val="00FB5163"/>
    <w:rsid w:val="00FC119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97752">
      <w:bodyDiv w:val="1"/>
      <w:marLeft w:val="0"/>
      <w:marRight w:val="0"/>
      <w:marTop w:val="0"/>
      <w:marBottom w:val="0"/>
      <w:divBdr>
        <w:top w:val="none" w:sz="0" w:space="0" w:color="auto"/>
        <w:left w:val="none" w:sz="0" w:space="0" w:color="auto"/>
        <w:bottom w:val="none" w:sz="0" w:space="0" w:color="auto"/>
        <w:right w:val="none" w:sz="0" w:space="0" w:color="auto"/>
      </w:divBdr>
    </w:div>
    <w:div w:id="341127852">
      <w:bodyDiv w:val="1"/>
      <w:marLeft w:val="0"/>
      <w:marRight w:val="0"/>
      <w:marTop w:val="0"/>
      <w:marBottom w:val="0"/>
      <w:divBdr>
        <w:top w:val="none" w:sz="0" w:space="0" w:color="auto"/>
        <w:left w:val="none" w:sz="0" w:space="0" w:color="auto"/>
        <w:bottom w:val="none" w:sz="0" w:space="0" w:color="auto"/>
        <w:right w:val="none" w:sz="0" w:space="0" w:color="auto"/>
      </w:divBdr>
    </w:div>
    <w:div w:id="1153983411">
      <w:bodyDiv w:val="1"/>
      <w:marLeft w:val="0"/>
      <w:marRight w:val="0"/>
      <w:marTop w:val="0"/>
      <w:marBottom w:val="0"/>
      <w:divBdr>
        <w:top w:val="none" w:sz="0" w:space="0" w:color="auto"/>
        <w:left w:val="none" w:sz="0" w:space="0" w:color="auto"/>
        <w:bottom w:val="none" w:sz="0" w:space="0" w:color="auto"/>
        <w:right w:val="none" w:sz="0" w:space="0" w:color="auto"/>
      </w:divBdr>
    </w:div>
    <w:div w:id="1413353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footer" Target="footer4.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6.png"/><Relationship Id="rId29" Type="http://schemas.openxmlformats.org/officeDocument/2006/relationships/image" Target="media/image15.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oleObject" Target="embeddings/oleObject1.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5</TotalTime>
  <Pages>22</Pages>
  <Words>6584</Words>
  <Characters>37534</Characters>
  <Application>Microsoft Office Word</Application>
  <DocSecurity>0</DocSecurity>
  <Lines>312</Lines>
  <Paragraphs>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44030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3</cp:revision>
  <cp:lastPrinted>2019-02-25T14:05:00Z</cp:lastPrinted>
  <dcterms:created xsi:type="dcterms:W3CDTF">2021-08-25T00:26:00Z</dcterms:created>
  <dcterms:modified xsi:type="dcterms:W3CDTF">2021-08-25T00:35:00Z</dcterms:modified>
</cp:coreProperties>
</file>